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AD5C2" w14:textId="77777777" w:rsidR="009672BF" w:rsidRPr="00F06198" w:rsidRDefault="009672BF" w:rsidP="00E22B1E">
      <w:pPr>
        <w:rPr>
          <w:rFonts w:ascii="Times New Roman" w:hAnsi="Times New Roman"/>
          <w:sz w:val="24"/>
          <w:szCs w:val="24"/>
        </w:rPr>
        <w:sectPr w:rsidR="009672BF" w:rsidRPr="00F06198" w:rsidSect="00E22B1E">
          <w:footerReference w:type="default" r:id="rId7"/>
          <w:headerReference w:type="first" r:id="rId8"/>
          <w:footerReference w:type="first" r:id="rId9"/>
          <w:type w:val="continuous"/>
          <w:pgSz w:w="12240" w:h="15840" w:code="1"/>
          <w:pgMar w:top="3024" w:right="1440" w:bottom="1728" w:left="1440" w:header="446" w:footer="504" w:gutter="0"/>
          <w:cols w:space="720"/>
          <w:titlePg/>
          <w:docGrid w:linePitch="360"/>
        </w:sectPr>
      </w:pPr>
    </w:p>
    <w:p w14:paraId="693717AA" w14:textId="77777777" w:rsidR="00541485" w:rsidRPr="006D39A5" w:rsidRDefault="00541485" w:rsidP="00541485">
      <w:pPr>
        <w:spacing w:after="0"/>
        <w:jc w:val="center"/>
        <w:rPr>
          <w:b/>
          <w:sz w:val="24"/>
          <w:szCs w:val="24"/>
        </w:rPr>
      </w:pPr>
      <w:r w:rsidRPr="006D39A5">
        <w:rPr>
          <w:b/>
          <w:sz w:val="24"/>
          <w:szCs w:val="24"/>
        </w:rPr>
        <w:lastRenderedPageBreak/>
        <w:t>Student Success Index</w:t>
      </w:r>
    </w:p>
    <w:p w14:paraId="0193CAB3" w14:textId="77777777" w:rsidR="00541485" w:rsidRPr="006D39A5" w:rsidRDefault="00541485" w:rsidP="00541485">
      <w:pPr>
        <w:spacing w:after="0"/>
        <w:jc w:val="center"/>
        <w:rPr>
          <w:b/>
          <w:sz w:val="24"/>
          <w:szCs w:val="24"/>
        </w:rPr>
      </w:pPr>
      <w:r w:rsidRPr="006D39A5">
        <w:rPr>
          <w:b/>
          <w:sz w:val="24"/>
          <w:szCs w:val="24"/>
        </w:rPr>
        <w:t>Technical Documentation</w:t>
      </w:r>
    </w:p>
    <w:p w14:paraId="1DD3F039" w14:textId="77777777" w:rsidR="00541485" w:rsidRPr="006D39A5" w:rsidRDefault="00541485" w:rsidP="00541485">
      <w:pPr>
        <w:spacing w:after="0"/>
        <w:jc w:val="center"/>
        <w:rPr>
          <w:b/>
          <w:sz w:val="24"/>
          <w:szCs w:val="24"/>
        </w:rPr>
      </w:pPr>
    </w:p>
    <w:p w14:paraId="52A5F6C3" w14:textId="47980AA1" w:rsidR="00F771E0" w:rsidRPr="00CD1E3E" w:rsidRDefault="00541485" w:rsidP="00541485">
      <w:pPr>
        <w:spacing w:after="0" w:line="240" w:lineRule="auto"/>
        <w:rPr>
          <w:sz w:val="24"/>
          <w:szCs w:val="24"/>
          <w:u w:val="single"/>
        </w:rPr>
      </w:pPr>
      <w:r w:rsidRPr="00CD1E3E">
        <w:rPr>
          <w:b/>
          <w:bCs/>
          <w:sz w:val="24"/>
          <w:szCs w:val="24"/>
          <w:u w:val="single"/>
        </w:rPr>
        <w:t>Objective</w:t>
      </w:r>
      <w:r w:rsidRPr="00CD1E3E">
        <w:rPr>
          <w:sz w:val="24"/>
          <w:szCs w:val="24"/>
          <w:u w:val="single"/>
        </w:rPr>
        <w:t xml:space="preserve">  </w:t>
      </w:r>
    </w:p>
    <w:p w14:paraId="66B38137" w14:textId="43F882A9" w:rsidR="00541485" w:rsidRPr="006D39A5" w:rsidRDefault="00541485" w:rsidP="00541485">
      <w:pPr>
        <w:spacing w:after="0" w:line="240" w:lineRule="auto"/>
        <w:rPr>
          <w:sz w:val="24"/>
          <w:szCs w:val="24"/>
        </w:rPr>
      </w:pPr>
      <w:r w:rsidRPr="006D39A5">
        <w:rPr>
          <w:sz w:val="24"/>
          <w:szCs w:val="24"/>
        </w:rPr>
        <w:t xml:space="preserve">Given the diverse population and varying mission of community </w:t>
      </w:r>
      <w:r w:rsidR="006D39A5">
        <w:rPr>
          <w:sz w:val="24"/>
          <w:szCs w:val="24"/>
        </w:rPr>
        <w:t xml:space="preserve">colleges </w:t>
      </w:r>
      <w:r w:rsidRPr="006D39A5">
        <w:rPr>
          <w:sz w:val="24"/>
          <w:szCs w:val="24"/>
        </w:rPr>
        <w:t xml:space="preserve">and technical colleges, the </w:t>
      </w:r>
      <w:r w:rsidR="006D6F0B" w:rsidRPr="006D39A5">
        <w:rPr>
          <w:sz w:val="24"/>
          <w:szCs w:val="24"/>
        </w:rPr>
        <w:t>Student S</w:t>
      </w:r>
      <w:r w:rsidRPr="006D39A5">
        <w:rPr>
          <w:sz w:val="24"/>
          <w:szCs w:val="24"/>
        </w:rPr>
        <w:t xml:space="preserve">uccess </w:t>
      </w:r>
      <w:r w:rsidR="006D6F0B" w:rsidRPr="006D39A5">
        <w:rPr>
          <w:sz w:val="24"/>
          <w:szCs w:val="24"/>
        </w:rPr>
        <w:t>I</w:t>
      </w:r>
      <w:r w:rsidRPr="006D39A5">
        <w:rPr>
          <w:sz w:val="24"/>
          <w:szCs w:val="24"/>
        </w:rPr>
        <w:t>ndex provides a more comprehensive measure of institutional effectiveness than traditional graduation and retention rates.</w:t>
      </w:r>
    </w:p>
    <w:p w14:paraId="0F70FD67" w14:textId="77777777" w:rsidR="00541485" w:rsidRPr="006D39A5" w:rsidRDefault="00541485" w:rsidP="00541485">
      <w:pPr>
        <w:spacing w:after="0" w:line="240" w:lineRule="auto"/>
        <w:rPr>
          <w:sz w:val="24"/>
          <w:szCs w:val="24"/>
        </w:rPr>
      </w:pPr>
    </w:p>
    <w:p w14:paraId="5ECDE68D" w14:textId="77777777" w:rsidR="00875D37" w:rsidRDefault="00541485" w:rsidP="00541485">
      <w:pPr>
        <w:spacing w:after="0" w:line="240" w:lineRule="auto"/>
        <w:rPr>
          <w:b/>
          <w:sz w:val="24"/>
          <w:szCs w:val="24"/>
          <w:u w:val="single"/>
        </w:rPr>
      </w:pPr>
      <w:r w:rsidRPr="00CD1E3E">
        <w:rPr>
          <w:b/>
          <w:sz w:val="24"/>
          <w:szCs w:val="24"/>
          <w:u w:val="single"/>
        </w:rPr>
        <w:t>Components</w:t>
      </w:r>
    </w:p>
    <w:p w14:paraId="759DCF07" w14:textId="23513A4C" w:rsidR="006D39A5" w:rsidRDefault="002D747D" w:rsidP="00541485">
      <w:pPr>
        <w:spacing w:after="0" w:line="240" w:lineRule="auto"/>
        <w:rPr>
          <w:sz w:val="24"/>
          <w:szCs w:val="24"/>
        </w:rPr>
      </w:pPr>
      <w:r w:rsidRPr="00CD1E3E">
        <w:rPr>
          <w:b/>
          <w:i/>
          <w:sz w:val="24"/>
          <w:szCs w:val="24"/>
        </w:rPr>
        <w:t>Completions</w:t>
      </w:r>
      <w:r w:rsidR="00CD1E3E">
        <w:rPr>
          <w:b/>
          <w:i/>
          <w:sz w:val="24"/>
          <w:szCs w:val="24"/>
        </w:rPr>
        <w:t xml:space="preserve"> </w:t>
      </w:r>
      <w:r w:rsidR="006D39A5">
        <w:rPr>
          <w:sz w:val="24"/>
          <w:szCs w:val="24"/>
        </w:rPr>
        <w:t xml:space="preserve">refer </w:t>
      </w:r>
      <w:r>
        <w:rPr>
          <w:sz w:val="24"/>
          <w:szCs w:val="24"/>
        </w:rPr>
        <w:t xml:space="preserve">to </w:t>
      </w:r>
      <w:r w:rsidR="00875D37">
        <w:rPr>
          <w:sz w:val="24"/>
          <w:szCs w:val="24"/>
        </w:rPr>
        <w:t xml:space="preserve">those students with </w:t>
      </w:r>
      <w:r w:rsidR="006D39A5">
        <w:rPr>
          <w:sz w:val="24"/>
          <w:szCs w:val="24"/>
        </w:rPr>
        <w:t>degree</w:t>
      </w:r>
      <w:r>
        <w:rPr>
          <w:sz w:val="24"/>
          <w:szCs w:val="24"/>
        </w:rPr>
        <w:t>s</w:t>
      </w:r>
      <w:r w:rsidR="006D39A5">
        <w:rPr>
          <w:sz w:val="24"/>
          <w:szCs w:val="24"/>
        </w:rPr>
        <w:t>, certificate</w:t>
      </w:r>
      <w:r>
        <w:rPr>
          <w:sz w:val="24"/>
          <w:szCs w:val="24"/>
        </w:rPr>
        <w:t>s</w:t>
      </w:r>
      <w:r w:rsidR="006D39A5">
        <w:rPr>
          <w:sz w:val="24"/>
          <w:szCs w:val="24"/>
        </w:rPr>
        <w:t>, or credential</w:t>
      </w:r>
      <w:r>
        <w:rPr>
          <w:sz w:val="24"/>
          <w:szCs w:val="24"/>
        </w:rPr>
        <w:t>s</w:t>
      </w:r>
      <w:r w:rsidR="006D39A5">
        <w:rPr>
          <w:sz w:val="24"/>
          <w:szCs w:val="24"/>
        </w:rPr>
        <w:t xml:space="preserve"> </w:t>
      </w:r>
      <w:r>
        <w:rPr>
          <w:sz w:val="24"/>
          <w:szCs w:val="24"/>
        </w:rPr>
        <w:t xml:space="preserve">earned </w:t>
      </w:r>
      <w:r w:rsidR="006D39A5">
        <w:rPr>
          <w:sz w:val="24"/>
          <w:szCs w:val="24"/>
        </w:rPr>
        <w:t>from the institution</w:t>
      </w:r>
      <w:r>
        <w:rPr>
          <w:sz w:val="24"/>
          <w:szCs w:val="24"/>
        </w:rPr>
        <w:t>s</w:t>
      </w:r>
      <w:r w:rsidR="006D39A5">
        <w:rPr>
          <w:sz w:val="24"/>
          <w:szCs w:val="24"/>
        </w:rPr>
        <w:t xml:space="preserve"> in which </w:t>
      </w:r>
      <w:r w:rsidR="00F771E0">
        <w:rPr>
          <w:sz w:val="24"/>
          <w:szCs w:val="24"/>
        </w:rPr>
        <w:t>the</w:t>
      </w:r>
      <w:r w:rsidR="00875D37">
        <w:rPr>
          <w:sz w:val="24"/>
          <w:szCs w:val="24"/>
        </w:rPr>
        <w:t>y</w:t>
      </w:r>
      <w:r w:rsidR="006D39A5">
        <w:rPr>
          <w:sz w:val="24"/>
          <w:szCs w:val="24"/>
        </w:rPr>
        <w:t xml:space="preserve"> started their postsecondary education, from other institution</w:t>
      </w:r>
      <w:r>
        <w:rPr>
          <w:sz w:val="24"/>
          <w:szCs w:val="24"/>
        </w:rPr>
        <w:t>s</w:t>
      </w:r>
      <w:r w:rsidR="006D39A5">
        <w:rPr>
          <w:sz w:val="24"/>
          <w:szCs w:val="24"/>
        </w:rPr>
        <w:t xml:space="preserve"> within the Kansas public postsecondary education</w:t>
      </w:r>
      <w:r w:rsidR="00F771E0">
        <w:rPr>
          <w:sz w:val="24"/>
          <w:szCs w:val="24"/>
        </w:rPr>
        <w:t>al</w:t>
      </w:r>
      <w:r w:rsidR="006D39A5">
        <w:rPr>
          <w:sz w:val="24"/>
          <w:szCs w:val="24"/>
        </w:rPr>
        <w:t xml:space="preserve"> system, or from institution</w:t>
      </w:r>
      <w:r>
        <w:rPr>
          <w:sz w:val="24"/>
          <w:szCs w:val="24"/>
        </w:rPr>
        <w:t>s</w:t>
      </w:r>
      <w:r w:rsidR="006D39A5">
        <w:rPr>
          <w:sz w:val="24"/>
          <w:szCs w:val="24"/>
        </w:rPr>
        <w:t xml:space="preserve"> outside the system. These</w:t>
      </w:r>
      <w:r>
        <w:rPr>
          <w:sz w:val="24"/>
          <w:szCs w:val="24"/>
        </w:rPr>
        <w:t xml:space="preserve"> </w:t>
      </w:r>
      <w:r w:rsidR="00F771E0">
        <w:rPr>
          <w:sz w:val="24"/>
          <w:szCs w:val="24"/>
        </w:rPr>
        <w:t xml:space="preserve">categories </w:t>
      </w:r>
      <w:r w:rsidR="006D39A5">
        <w:rPr>
          <w:sz w:val="24"/>
          <w:szCs w:val="24"/>
        </w:rPr>
        <w:t xml:space="preserve">are </w:t>
      </w:r>
      <w:r w:rsidR="00F771E0">
        <w:rPr>
          <w:sz w:val="24"/>
          <w:szCs w:val="24"/>
        </w:rPr>
        <w:t xml:space="preserve">listed </w:t>
      </w:r>
      <w:r w:rsidR="006D39A5">
        <w:rPr>
          <w:sz w:val="24"/>
          <w:szCs w:val="24"/>
        </w:rPr>
        <w:t>as:</w:t>
      </w:r>
    </w:p>
    <w:p w14:paraId="48BD659A" w14:textId="2F27580D" w:rsidR="006D39A5" w:rsidRPr="006D39A5" w:rsidRDefault="006D39A5" w:rsidP="006D39A5">
      <w:pPr>
        <w:pStyle w:val="ListParagraph"/>
        <w:numPr>
          <w:ilvl w:val="0"/>
          <w:numId w:val="3"/>
        </w:numPr>
        <w:rPr>
          <w:sz w:val="24"/>
          <w:szCs w:val="24"/>
        </w:rPr>
      </w:pPr>
      <w:r>
        <w:rPr>
          <w:sz w:val="24"/>
          <w:szCs w:val="24"/>
        </w:rPr>
        <w:t>Completed</w:t>
      </w:r>
      <w:r w:rsidR="00541485" w:rsidRPr="006D39A5">
        <w:rPr>
          <w:sz w:val="24"/>
          <w:szCs w:val="24"/>
        </w:rPr>
        <w:t xml:space="preserve"> Home Institution</w:t>
      </w:r>
      <w:r w:rsidR="002D747D">
        <w:rPr>
          <w:sz w:val="24"/>
          <w:szCs w:val="24"/>
        </w:rPr>
        <w:t>;</w:t>
      </w:r>
      <w:r w:rsidR="00541485" w:rsidRPr="006D39A5">
        <w:rPr>
          <w:sz w:val="24"/>
          <w:szCs w:val="24"/>
        </w:rPr>
        <w:t xml:space="preserve"> </w:t>
      </w:r>
    </w:p>
    <w:p w14:paraId="3C5FA6F3" w14:textId="5B05A13A" w:rsidR="006D39A5" w:rsidRPr="006D39A5" w:rsidRDefault="006D39A5" w:rsidP="006D39A5">
      <w:pPr>
        <w:pStyle w:val="ListParagraph"/>
        <w:numPr>
          <w:ilvl w:val="0"/>
          <w:numId w:val="3"/>
        </w:numPr>
        <w:rPr>
          <w:sz w:val="24"/>
          <w:szCs w:val="24"/>
        </w:rPr>
      </w:pPr>
      <w:r>
        <w:rPr>
          <w:sz w:val="24"/>
          <w:szCs w:val="24"/>
        </w:rPr>
        <w:t xml:space="preserve">Completed </w:t>
      </w:r>
      <w:r w:rsidR="00541485" w:rsidRPr="006D39A5">
        <w:rPr>
          <w:sz w:val="24"/>
          <w:szCs w:val="24"/>
        </w:rPr>
        <w:t>System Institution</w:t>
      </w:r>
      <w:r w:rsidR="002D747D">
        <w:rPr>
          <w:sz w:val="24"/>
          <w:szCs w:val="24"/>
        </w:rPr>
        <w:t>; and</w:t>
      </w:r>
    </w:p>
    <w:p w14:paraId="16C13365" w14:textId="02070810" w:rsidR="006D39A5" w:rsidRDefault="006D39A5" w:rsidP="006D39A5">
      <w:pPr>
        <w:pStyle w:val="ListParagraph"/>
        <w:numPr>
          <w:ilvl w:val="0"/>
          <w:numId w:val="3"/>
        </w:numPr>
        <w:rPr>
          <w:sz w:val="24"/>
          <w:szCs w:val="24"/>
        </w:rPr>
      </w:pPr>
      <w:r>
        <w:rPr>
          <w:sz w:val="24"/>
          <w:szCs w:val="24"/>
        </w:rPr>
        <w:t xml:space="preserve">Completed </w:t>
      </w:r>
      <w:r w:rsidR="00541485" w:rsidRPr="006D39A5">
        <w:rPr>
          <w:sz w:val="24"/>
          <w:szCs w:val="24"/>
        </w:rPr>
        <w:t>Elsewhere</w:t>
      </w:r>
      <w:r w:rsidR="002D747D">
        <w:rPr>
          <w:sz w:val="24"/>
          <w:szCs w:val="24"/>
        </w:rPr>
        <w:t>.</w:t>
      </w:r>
      <w:r w:rsidR="00541485" w:rsidRPr="006D39A5">
        <w:rPr>
          <w:sz w:val="24"/>
          <w:szCs w:val="24"/>
        </w:rPr>
        <w:t xml:space="preserve"> </w:t>
      </w:r>
    </w:p>
    <w:p w14:paraId="05CF0DD4" w14:textId="77777777" w:rsidR="00F771E0" w:rsidRDefault="00F771E0" w:rsidP="002D747D">
      <w:pPr>
        <w:spacing w:after="0" w:line="240" w:lineRule="auto"/>
        <w:rPr>
          <w:i/>
          <w:sz w:val="24"/>
          <w:szCs w:val="24"/>
          <w:u w:val="single"/>
        </w:rPr>
      </w:pPr>
    </w:p>
    <w:p w14:paraId="189257A2" w14:textId="5974D7C9" w:rsidR="002D747D" w:rsidRDefault="002D747D" w:rsidP="00F771E0">
      <w:pPr>
        <w:spacing w:after="0" w:line="240" w:lineRule="auto"/>
        <w:rPr>
          <w:sz w:val="24"/>
          <w:szCs w:val="24"/>
        </w:rPr>
      </w:pPr>
      <w:r w:rsidRPr="00CD1E3E">
        <w:rPr>
          <w:b/>
          <w:i/>
          <w:sz w:val="24"/>
          <w:szCs w:val="24"/>
        </w:rPr>
        <w:t>Retentions</w:t>
      </w:r>
      <w:r w:rsidRPr="00F771E0">
        <w:rPr>
          <w:i/>
          <w:sz w:val="24"/>
          <w:szCs w:val="24"/>
        </w:rPr>
        <w:t xml:space="preserve"> </w:t>
      </w:r>
      <w:r>
        <w:rPr>
          <w:sz w:val="24"/>
          <w:szCs w:val="24"/>
        </w:rPr>
        <w:t>refer to t</w:t>
      </w:r>
      <w:r w:rsidR="00875D37">
        <w:rPr>
          <w:sz w:val="24"/>
          <w:szCs w:val="24"/>
        </w:rPr>
        <w:t>hose</w:t>
      </w:r>
      <w:r>
        <w:rPr>
          <w:sz w:val="24"/>
          <w:szCs w:val="24"/>
        </w:rPr>
        <w:t xml:space="preserve"> students who have chosen to continue their postsecondary education experience at the institution</w:t>
      </w:r>
      <w:r w:rsidR="00F771E0">
        <w:rPr>
          <w:sz w:val="24"/>
          <w:szCs w:val="24"/>
        </w:rPr>
        <w:t>s</w:t>
      </w:r>
      <w:r>
        <w:rPr>
          <w:sz w:val="24"/>
          <w:szCs w:val="24"/>
        </w:rPr>
        <w:t xml:space="preserve"> in which they started their postsecondary education, at other institution</w:t>
      </w:r>
      <w:r w:rsidR="00F771E0">
        <w:rPr>
          <w:sz w:val="24"/>
          <w:szCs w:val="24"/>
        </w:rPr>
        <w:t>s</w:t>
      </w:r>
      <w:r>
        <w:rPr>
          <w:sz w:val="24"/>
          <w:szCs w:val="24"/>
        </w:rPr>
        <w:t xml:space="preserve"> within the Kansas public postsecondary education</w:t>
      </w:r>
      <w:r w:rsidR="00F771E0">
        <w:rPr>
          <w:sz w:val="24"/>
          <w:szCs w:val="24"/>
        </w:rPr>
        <w:t>al</w:t>
      </w:r>
      <w:r>
        <w:rPr>
          <w:sz w:val="24"/>
          <w:szCs w:val="24"/>
        </w:rPr>
        <w:t xml:space="preserve"> system, or at other institution</w:t>
      </w:r>
      <w:r w:rsidR="00F771E0">
        <w:rPr>
          <w:sz w:val="24"/>
          <w:szCs w:val="24"/>
        </w:rPr>
        <w:t>s</w:t>
      </w:r>
      <w:r>
        <w:rPr>
          <w:sz w:val="24"/>
          <w:szCs w:val="24"/>
        </w:rPr>
        <w:t xml:space="preserve"> outside the system. These categories are </w:t>
      </w:r>
      <w:r w:rsidR="00F771E0">
        <w:rPr>
          <w:sz w:val="24"/>
          <w:szCs w:val="24"/>
        </w:rPr>
        <w:t>list</w:t>
      </w:r>
      <w:r>
        <w:rPr>
          <w:sz w:val="24"/>
          <w:szCs w:val="24"/>
        </w:rPr>
        <w:t>ed as:</w:t>
      </w:r>
    </w:p>
    <w:p w14:paraId="7FF3BD40" w14:textId="5CC64188" w:rsidR="006D39A5" w:rsidRPr="00F771E0" w:rsidRDefault="002D747D" w:rsidP="00F771E0">
      <w:pPr>
        <w:pStyle w:val="ListParagraph"/>
        <w:numPr>
          <w:ilvl w:val="0"/>
          <w:numId w:val="6"/>
        </w:numPr>
        <w:rPr>
          <w:sz w:val="24"/>
          <w:szCs w:val="24"/>
        </w:rPr>
      </w:pPr>
      <w:r w:rsidRPr="00F771E0">
        <w:rPr>
          <w:sz w:val="24"/>
          <w:szCs w:val="24"/>
        </w:rPr>
        <w:t xml:space="preserve">Retained </w:t>
      </w:r>
      <w:r w:rsidR="00541485" w:rsidRPr="00F771E0">
        <w:rPr>
          <w:sz w:val="24"/>
          <w:szCs w:val="24"/>
        </w:rPr>
        <w:t>Home Institution</w:t>
      </w:r>
      <w:r w:rsidRPr="00F771E0">
        <w:rPr>
          <w:sz w:val="24"/>
          <w:szCs w:val="24"/>
        </w:rPr>
        <w:t>;</w:t>
      </w:r>
    </w:p>
    <w:p w14:paraId="3215B328" w14:textId="178138FF" w:rsidR="006D39A5" w:rsidRPr="006D39A5" w:rsidRDefault="002D747D" w:rsidP="002D747D">
      <w:pPr>
        <w:pStyle w:val="ListParagraph"/>
        <w:numPr>
          <w:ilvl w:val="0"/>
          <w:numId w:val="3"/>
        </w:numPr>
        <w:rPr>
          <w:sz w:val="24"/>
          <w:szCs w:val="24"/>
        </w:rPr>
      </w:pPr>
      <w:r>
        <w:rPr>
          <w:sz w:val="24"/>
          <w:szCs w:val="24"/>
        </w:rPr>
        <w:t>Retained</w:t>
      </w:r>
      <w:r w:rsidR="006D39A5" w:rsidRPr="006D39A5">
        <w:rPr>
          <w:sz w:val="24"/>
          <w:szCs w:val="24"/>
        </w:rPr>
        <w:t xml:space="preserve"> </w:t>
      </w:r>
      <w:r w:rsidR="00541485" w:rsidRPr="006D39A5">
        <w:rPr>
          <w:sz w:val="24"/>
          <w:szCs w:val="24"/>
        </w:rPr>
        <w:t>System Institution</w:t>
      </w:r>
      <w:r>
        <w:rPr>
          <w:sz w:val="24"/>
          <w:szCs w:val="24"/>
        </w:rPr>
        <w:t>; and</w:t>
      </w:r>
      <w:r w:rsidR="00541485" w:rsidRPr="006D39A5">
        <w:rPr>
          <w:sz w:val="24"/>
          <w:szCs w:val="24"/>
        </w:rPr>
        <w:t xml:space="preserve"> </w:t>
      </w:r>
    </w:p>
    <w:p w14:paraId="7CB60F1D" w14:textId="53744928" w:rsidR="00541485" w:rsidRDefault="002D747D" w:rsidP="002D747D">
      <w:pPr>
        <w:pStyle w:val="ListParagraph"/>
        <w:numPr>
          <w:ilvl w:val="0"/>
          <w:numId w:val="3"/>
        </w:numPr>
        <w:rPr>
          <w:sz w:val="24"/>
          <w:szCs w:val="24"/>
        </w:rPr>
      </w:pPr>
      <w:r>
        <w:rPr>
          <w:sz w:val="24"/>
          <w:szCs w:val="24"/>
        </w:rPr>
        <w:t xml:space="preserve">Retained </w:t>
      </w:r>
      <w:r w:rsidR="00541485" w:rsidRPr="006D39A5">
        <w:rPr>
          <w:sz w:val="24"/>
          <w:szCs w:val="24"/>
        </w:rPr>
        <w:t>Elsewhere</w:t>
      </w:r>
      <w:r>
        <w:rPr>
          <w:sz w:val="24"/>
          <w:szCs w:val="24"/>
        </w:rPr>
        <w:t>.</w:t>
      </w:r>
    </w:p>
    <w:p w14:paraId="57E5603D" w14:textId="77777777" w:rsidR="00CD1E3E" w:rsidRDefault="00CD1E3E" w:rsidP="00541485">
      <w:pPr>
        <w:spacing w:after="0" w:line="240" w:lineRule="auto"/>
        <w:rPr>
          <w:b/>
          <w:sz w:val="24"/>
          <w:szCs w:val="24"/>
          <w:u w:val="single"/>
        </w:rPr>
      </w:pPr>
    </w:p>
    <w:p w14:paraId="0AC11D96" w14:textId="41950137" w:rsidR="00860509" w:rsidRPr="00CD1E3E" w:rsidRDefault="00875D37" w:rsidP="00541485">
      <w:pPr>
        <w:spacing w:after="0" w:line="240" w:lineRule="auto"/>
        <w:rPr>
          <w:sz w:val="24"/>
          <w:szCs w:val="24"/>
          <w:u w:val="single"/>
        </w:rPr>
      </w:pPr>
      <w:r>
        <w:rPr>
          <w:b/>
          <w:sz w:val="24"/>
          <w:szCs w:val="24"/>
          <w:u w:val="single"/>
        </w:rPr>
        <w:t>Filters</w:t>
      </w:r>
    </w:p>
    <w:p w14:paraId="74717780" w14:textId="6BA4FC93" w:rsidR="002D747D" w:rsidRDefault="002D747D" w:rsidP="00541485">
      <w:pPr>
        <w:spacing w:after="0" w:line="240" w:lineRule="auto"/>
        <w:rPr>
          <w:sz w:val="24"/>
          <w:szCs w:val="24"/>
        </w:rPr>
      </w:pPr>
      <w:r>
        <w:rPr>
          <w:sz w:val="24"/>
          <w:szCs w:val="24"/>
        </w:rPr>
        <w:t xml:space="preserve">The Student Success Index has five </w:t>
      </w:r>
      <w:r w:rsidR="00F771E0">
        <w:rPr>
          <w:sz w:val="24"/>
          <w:szCs w:val="24"/>
        </w:rPr>
        <w:t xml:space="preserve">independent </w:t>
      </w:r>
      <w:r>
        <w:rPr>
          <w:sz w:val="24"/>
          <w:szCs w:val="24"/>
        </w:rPr>
        <w:t>filters</w:t>
      </w:r>
      <w:r w:rsidR="00F771E0">
        <w:rPr>
          <w:sz w:val="24"/>
          <w:szCs w:val="24"/>
        </w:rPr>
        <w:t>. These are:</w:t>
      </w:r>
    </w:p>
    <w:p w14:paraId="4151E2B9" w14:textId="6CFDB72A" w:rsidR="00860509" w:rsidRPr="006D39A5" w:rsidRDefault="00541485" w:rsidP="006D39A5">
      <w:pPr>
        <w:pStyle w:val="ListParagraph"/>
        <w:numPr>
          <w:ilvl w:val="0"/>
          <w:numId w:val="2"/>
        </w:numPr>
        <w:rPr>
          <w:sz w:val="24"/>
          <w:szCs w:val="24"/>
        </w:rPr>
      </w:pPr>
      <w:r w:rsidRPr="006D39A5">
        <w:rPr>
          <w:sz w:val="24"/>
          <w:szCs w:val="24"/>
        </w:rPr>
        <w:t>Institution</w:t>
      </w:r>
      <w:r w:rsidR="002D747D">
        <w:rPr>
          <w:sz w:val="24"/>
          <w:szCs w:val="24"/>
        </w:rPr>
        <w:t>;</w:t>
      </w:r>
    </w:p>
    <w:p w14:paraId="77A4993F" w14:textId="5C68B06E" w:rsidR="006D39A5" w:rsidRPr="006D39A5" w:rsidRDefault="009832CB" w:rsidP="006D39A5">
      <w:pPr>
        <w:pStyle w:val="ListParagraph"/>
        <w:numPr>
          <w:ilvl w:val="0"/>
          <w:numId w:val="2"/>
        </w:numPr>
        <w:rPr>
          <w:sz w:val="24"/>
          <w:szCs w:val="24"/>
        </w:rPr>
      </w:pPr>
      <w:r w:rsidRPr="006D39A5">
        <w:rPr>
          <w:sz w:val="24"/>
          <w:szCs w:val="24"/>
        </w:rPr>
        <w:t>Student Type</w:t>
      </w:r>
      <w:r w:rsidR="00541485" w:rsidRPr="006D39A5">
        <w:rPr>
          <w:sz w:val="24"/>
          <w:szCs w:val="24"/>
        </w:rPr>
        <w:t xml:space="preserve"> (First Time</w:t>
      </w:r>
      <w:r w:rsidR="006D39A5">
        <w:rPr>
          <w:sz w:val="24"/>
          <w:szCs w:val="24"/>
        </w:rPr>
        <w:t xml:space="preserve"> Entering</w:t>
      </w:r>
      <w:r w:rsidR="00541485" w:rsidRPr="006D39A5">
        <w:rPr>
          <w:sz w:val="24"/>
          <w:szCs w:val="24"/>
        </w:rPr>
        <w:t xml:space="preserve"> or </w:t>
      </w:r>
      <w:r w:rsidR="006D39A5">
        <w:rPr>
          <w:sz w:val="24"/>
          <w:szCs w:val="24"/>
        </w:rPr>
        <w:t xml:space="preserve">New </w:t>
      </w:r>
      <w:r w:rsidR="00541485" w:rsidRPr="006D39A5">
        <w:rPr>
          <w:sz w:val="24"/>
          <w:szCs w:val="24"/>
        </w:rPr>
        <w:t>Transfer)</w:t>
      </w:r>
      <w:r w:rsidR="002D747D">
        <w:rPr>
          <w:sz w:val="24"/>
          <w:szCs w:val="24"/>
        </w:rPr>
        <w:t>;</w:t>
      </w:r>
    </w:p>
    <w:p w14:paraId="62F7D47C" w14:textId="374554A3" w:rsidR="006D39A5" w:rsidRPr="006D39A5" w:rsidRDefault="00541485" w:rsidP="006D39A5">
      <w:pPr>
        <w:pStyle w:val="ListParagraph"/>
        <w:numPr>
          <w:ilvl w:val="0"/>
          <w:numId w:val="2"/>
        </w:numPr>
        <w:rPr>
          <w:sz w:val="24"/>
          <w:szCs w:val="24"/>
        </w:rPr>
      </w:pPr>
      <w:r w:rsidRPr="006D39A5">
        <w:rPr>
          <w:sz w:val="24"/>
          <w:szCs w:val="24"/>
        </w:rPr>
        <w:t>Intent (Degree-Seeking or Non-Degree</w:t>
      </w:r>
      <w:r w:rsidR="006D39A5">
        <w:rPr>
          <w:sz w:val="24"/>
          <w:szCs w:val="24"/>
        </w:rPr>
        <w:t xml:space="preserve"> Seeking</w:t>
      </w:r>
      <w:r w:rsidRPr="006D39A5">
        <w:rPr>
          <w:sz w:val="24"/>
          <w:szCs w:val="24"/>
        </w:rPr>
        <w:t>)</w:t>
      </w:r>
      <w:r w:rsidR="002D747D">
        <w:rPr>
          <w:sz w:val="24"/>
          <w:szCs w:val="24"/>
        </w:rPr>
        <w:t>;</w:t>
      </w:r>
    </w:p>
    <w:p w14:paraId="734E3F9E" w14:textId="79CCC189" w:rsidR="006D39A5" w:rsidRPr="006D39A5" w:rsidRDefault="009832CB" w:rsidP="006D39A5">
      <w:pPr>
        <w:pStyle w:val="ListParagraph"/>
        <w:numPr>
          <w:ilvl w:val="0"/>
          <w:numId w:val="2"/>
        </w:numPr>
        <w:rPr>
          <w:sz w:val="24"/>
          <w:szCs w:val="24"/>
        </w:rPr>
      </w:pPr>
      <w:r w:rsidRPr="006D39A5">
        <w:rPr>
          <w:sz w:val="24"/>
          <w:szCs w:val="24"/>
        </w:rPr>
        <w:t xml:space="preserve">Student </w:t>
      </w:r>
      <w:r w:rsidR="00541485" w:rsidRPr="006D39A5">
        <w:rPr>
          <w:sz w:val="24"/>
          <w:szCs w:val="24"/>
        </w:rPr>
        <w:t>Status (Full-Time or Part-Time)</w:t>
      </w:r>
      <w:r w:rsidR="002D747D">
        <w:rPr>
          <w:sz w:val="24"/>
          <w:szCs w:val="24"/>
        </w:rPr>
        <w:t>; and</w:t>
      </w:r>
    </w:p>
    <w:p w14:paraId="1699B7BD" w14:textId="3F299A2F" w:rsidR="00541485" w:rsidRPr="006D39A5" w:rsidRDefault="009832CB" w:rsidP="006D39A5">
      <w:pPr>
        <w:pStyle w:val="ListParagraph"/>
        <w:numPr>
          <w:ilvl w:val="0"/>
          <w:numId w:val="2"/>
        </w:numPr>
        <w:rPr>
          <w:sz w:val="24"/>
          <w:szCs w:val="24"/>
        </w:rPr>
      </w:pPr>
      <w:r w:rsidRPr="006D39A5">
        <w:rPr>
          <w:sz w:val="24"/>
          <w:szCs w:val="24"/>
        </w:rPr>
        <w:t xml:space="preserve">Rate Year </w:t>
      </w:r>
      <w:r w:rsidR="00F06198" w:rsidRPr="006D39A5">
        <w:rPr>
          <w:sz w:val="24"/>
          <w:szCs w:val="24"/>
        </w:rPr>
        <w:t>(Number of Years Since the Entrance Year)</w:t>
      </w:r>
      <w:r w:rsidR="002D747D">
        <w:rPr>
          <w:sz w:val="24"/>
          <w:szCs w:val="24"/>
        </w:rPr>
        <w:t>.</w:t>
      </w:r>
    </w:p>
    <w:p w14:paraId="23A6AFD3" w14:textId="77777777" w:rsidR="00541485" w:rsidRDefault="00541485" w:rsidP="00541485">
      <w:pPr>
        <w:spacing w:after="0" w:line="240" w:lineRule="auto"/>
        <w:rPr>
          <w:sz w:val="24"/>
          <w:szCs w:val="24"/>
        </w:rPr>
      </w:pPr>
    </w:p>
    <w:p w14:paraId="139F0954" w14:textId="77777777" w:rsidR="00CD1E3E" w:rsidRDefault="00CD1E3E" w:rsidP="00541485">
      <w:pPr>
        <w:spacing w:after="0" w:line="240" w:lineRule="auto"/>
        <w:rPr>
          <w:sz w:val="24"/>
          <w:szCs w:val="24"/>
        </w:rPr>
      </w:pPr>
    </w:p>
    <w:p w14:paraId="57359EA6" w14:textId="77777777" w:rsidR="00CD1E3E" w:rsidRPr="006D39A5" w:rsidRDefault="00CD1E3E" w:rsidP="00541485">
      <w:pPr>
        <w:spacing w:after="0" w:line="240" w:lineRule="auto"/>
        <w:rPr>
          <w:sz w:val="24"/>
          <w:szCs w:val="24"/>
        </w:rPr>
      </w:pPr>
    </w:p>
    <w:p w14:paraId="2D38E0EF" w14:textId="0C5C7DF7" w:rsidR="00F771E0" w:rsidRPr="00CD1E3E" w:rsidRDefault="00541485" w:rsidP="00541485">
      <w:pPr>
        <w:spacing w:after="0" w:line="240" w:lineRule="auto"/>
        <w:rPr>
          <w:sz w:val="24"/>
          <w:szCs w:val="24"/>
          <w:u w:val="single"/>
        </w:rPr>
      </w:pPr>
      <w:r w:rsidRPr="00CD1E3E">
        <w:rPr>
          <w:b/>
          <w:sz w:val="24"/>
          <w:szCs w:val="24"/>
          <w:u w:val="single"/>
        </w:rPr>
        <w:lastRenderedPageBreak/>
        <w:t>Technical Details</w:t>
      </w:r>
      <w:r w:rsidRPr="00CD1E3E">
        <w:rPr>
          <w:sz w:val="24"/>
          <w:szCs w:val="24"/>
          <w:u w:val="single"/>
        </w:rPr>
        <w:t xml:space="preserve">  </w:t>
      </w:r>
      <w:bookmarkStart w:id="0" w:name="_GoBack"/>
      <w:bookmarkEnd w:id="0"/>
    </w:p>
    <w:p w14:paraId="1D3CBFAE" w14:textId="77777777" w:rsidR="00875EFF" w:rsidRDefault="00541485" w:rsidP="00875EFF">
      <w:pPr>
        <w:pStyle w:val="ListParagraph"/>
        <w:numPr>
          <w:ilvl w:val="0"/>
          <w:numId w:val="7"/>
        </w:numPr>
        <w:rPr>
          <w:sz w:val="24"/>
          <w:szCs w:val="24"/>
        </w:rPr>
      </w:pPr>
      <w:r w:rsidRPr="00875EFF">
        <w:rPr>
          <w:sz w:val="24"/>
          <w:szCs w:val="24"/>
        </w:rPr>
        <w:t>Outcomes are determined using data from</w:t>
      </w:r>
      <w:r w:rsidR="00F06198" w:rsidRPr="00875EFF">
        <w:rPr>
          <w:sz w:val="24"/>
          <w:szCs w:val="24"/>
        </w:rPr>
        <w:t xml:space="preserve"> both</w:t>
      </w:r>
      <w:r w:rsidRPr="00875EFF">
        <w:rPr>
          <w:sz w:val="24"/>
          <w:szCs w:val="24"/>
        </w:rPr>
        <w:t xml:space="preserve"> the KHEDS AY Collection and the National Student Clearinghouse. </w:t>
      </w:r>
    </w:p>
    <w:p w14:paraId="0B3D2170" w14:textId="77777777" w:rsidR="00875EFF" w:rsidRDefault="00541485" w:rsidP="00875EFF">
      <w:pPr>
        <w:pStyle w:val="ListParagraph"/>
        <w:numPr>
          <w:ilvl w:val="0"/>
          <w:numId w:val="7"/>
        </w:numPr>
        <w:rPr>
          <w:sz w:val="24"/>
          <w:szCs w:val="24"/>
        </w:rPr>
      </w:pPr>
      <w:r w:rsidRPr="00875EFF">
        <w:rPr>
          <w:sz w:val="24"/>
          <w:szCs w:val="24"/>
        </w:rPr>
        <w:t xml:space="preserve">The student is counted once per academic year for each institution. </w:t>
      </w:r>
    </w:p>
    <w:p w14:paraId="41F63C7A" w14:textId="087D6B95" w:rsidR="00875EFF" w:rsidRDefault="00541485" w:rsidP="00875EFF">
      <w:pPr>
        <w:pStyle w:val="ListParagraph"/>
        <w:numPr>
          <w:ilvl w:val="0"/>
          <w:numId w:val="7"/>
        </w:numPr>
        <w:rPr>
          <w:sz w:val="24"/>
          <w:szCs w:val="24"/>
        </w:rPr>
      </w:pPr>
      <w:r w:rsidRPr="00875EFF">
        <w:rPr>
          <w:sz w:val="24"/>
          <w:szCs w:val="24"/>
        </w:rPr>
        <w:t>The associated filters are relevant for the first reporting term in which the student appears in the order of summer, fall</w:t>
      </w:r>
      <w:r w:rsidR="00DB050F">
        <w:rPr>
          <w:sz w:val="24"/>
          <w:szCs w:val="24"/>
        </w:rPr>
        <w:t>,</w:t>
      </w:r>
      <w:r w:rsidRPr="00875EFF">
        <w:rPr>
          <w:sz w:val="24"/>
          <w:szCs w:val="24"/>
        </w:rPr>
        <w:t xml:space="preserve"> and spring.  </w:t>
      </w:r>
    </w:p>
    <w:p w14:paraId="6D90C6BF" w14:textId="3F47716D" w:rsidR="00875EFF" w:rsidRDefault="00541485" w:rsidP="00875EFF">
      <w:pPr>
        <w:pStyle w:val="ListParagraph"/>
        <w:numPr>
          <w:ilvl w:val="0"/>
          <w:numId w:val="7"/>
        </w:numPr>
        <w:rPr>
          <w:sz w:val="24"/>
          <w:szCs w:val="24"/>
        </w:rPr>
      </w:pPr>
      <w:r w:rsidRPr="00875EFF">
        <w:rPr>
          <w:sz w:val="24"/>
          <w:szCs w:val="24"/>
        </w:rPr>
        <w:t>Translations have been made for merged institutions</w:t>
      </w:r>
      <w:r w:rsidR="00DB050F">
        <w:rPr>
          <w:sz w:val="24"/>
          <w:szCs w:val="24"/>
        </w:rPr>
        <w:t xml:space="preserve">, and </w:t>
      </w:r>
      <w:r w:rsidRPr="00875EFF">
        <w:rPr>
          <w:sz w:val="24"/>
          <w:szCs w:val="24"/>
        </w:rPr>
        <w:t xml:space="preserve">the current institution is used for the label.  </w:t>
      </w:r>
    </w:p>
    <w:p w14:paraId="4CB3F829" w14:textId="32D73D1D" w:rsidR="00541485" w:rsidRPr="00875EFF" w:rsidRDefault="00541485" w:rsidP="00875EFF">
      <w:pPr>
        <w:pStyle w:val="ListParagraph"/>
        <w:numPr>
          <w:ilvl w:val="0"/>
          <w:numId w:val="7"/>
        </w:numPr>
        <w:rPr>
          <w:sz w:val="24"/>
          <w:szCs w:val="24"/>
        </w:rPr>
      </w:pPr>
      <w:r w:rsidRPr="00875EFF">
        <w:rPr>
          <w:sz w:val="24"/>
          <w:szCs w:val="24"/>
        </w:rPr>
        <w:t>For completions, all completions reported to KBOR in the AY Completions File have been used.  This may include stand</w:t>
      </w:r>
      <w:r w:rsidR="006D6F0B" w:rsidRPr="00875EFF">
        <w:rPr>
          <w:sz w:val="24"/>
          <w:szCs w:val="24"/>
        </w:rPr>
        <w:t>-</w:t>
      </w:r>
      <w:r w:rsidRPr="00875EFF">
        <w:rPr>
          <w:sz w:val="24"/>
          <w:szCs w:val="24"/>
        </w:rPr>
        <w:t>alone programs/occupational programs, certificates</w:t>
      </w:r>
      <w:r w:rsidR="00DB050F">
        <w:rPr>
          <w:sz w:val="24"/>
          <w:szCs w:val="24"/>
        </w:rPr>
        <w:t>,</w:t>
      </w:r>
      <w:r w:rsidRPr="00875EFF">
        <w:rPr>
          <w:sz w:val="24"/>
          <w:szCs w:val="24"/>
        </w:rPr>
        <w:t xml:space="preserve"> and degrees.</w:t>
      </w:r>
    </w:p>
    <w:p w14:paraId="61B8E103" w14:textId="786A3D88" w:rsidR="00541485" w:rsidRDefault="00541485" w:rsidP="00875EFF">
      <w:pPr>
        <w:pStyle w:val="ListParagraph"/>
        <w:numPr>
          <w:ilvl w:val="0"/>
          <w:numId w:val="7"/>
        </w:numPr>
        <w:rPr>
          <w:sz w:val="24"/>
          <w:szCs w:val="24"/>
        </w:rPr>
      </w:pPr>
      <w:r w:rsidRPr="00875EFF">
        <w:rPr>
          <w:sz w:val="24"/>
          <w:szCs w:val="24"/>
        </w:rPr>
        <w:t xml:space="preserve">The segments on the bar are mutually exclusive from left to right.  Once </w:t>
      </w:r>
      <w:r w:rsidR="006D6F0B" w:rsidRPr="00875EFF">
        <w:rPr>
          <w:sz w:val="24"/>
          <w:szCs w:val="24"/>
        </w:rPr>
        <w:t xml:space="preserve">a </w:t>
      </w:r>
      <w:r w:rsidRPr="00875EFF">
        <w:rPr>
          <w:sz w:val="24"/>
          <w:szCs w:val="24"/>
        </w:rPr>
        <w:t xml:space="preserve">student is counted in one segment, </w:t>
      </w:r>
      <w:r w:rsidR="00F06198" w:rsidRPr="00875EFF">
        <w:rPr>
          <w:sz w:val="24"/>
          <w:szCs w:val="24"/>
        </w:rPr>
        <w:t>he/she</w:t>
      </w:r>
      <w:r w:rsidRPr="00875EFF">
        <w:rPr>
          <w:sz w:val="24"/>
          <w:szCs w:val="24"/>
        </w:rPr>
        <w:t xml:space="preserve"> is not counted in another.</w:t>
      </w:r>
    </w:p>
    <w:p w14:paraId="65CB1EC3" w14:textId="77777777" w:rsidR="00CD67CE" w:rsidRPr="00CD67CE" w:rsidRDefault="00CD67CE" w:rsidP="00CD67CE">
      <w:pPr>
        <w:spacing w:after="0" w:line="240" w:lineRule="auto"/>
        <w:rPr>
          <w:b/>
          <w:sz w:val="24"/>
          <w:szCs w:val="24"/>
          <w:u w:val="single"/>
        </w:rPr>
      </w:pPr>
    </w:p>
    <w:p w14:paraId="2EC84A11" w14:textId="2FA10770" w:rsidR="00574B7E" w:rsidRPr="0035123A" w:rsidRDefault="00574B7E" w:rsidP="0035123A">
      <w:pPr>
        <w:spacing w:after="0" w:line="240" w:lineRule="auto"/>
        <w:rPr>
          <w:b/>
          <w:sz w:val="24"/>
          <w:szCs w:val="24"/>
          <w:u w:val="single"/>
        </w:rPr>
      </w:pPr>
      <w:r w:rsidRPr="0035123A">
        <w:rPr>
          <w:b/>
          <w:sz w:val="24"/>
          <w:szCs w:val="24"/>
          <w:u w:val="single"/>
        </w:rPr>
        <w:t>Varia</w:t>
      </w:r>
      <w:r w:rsidR="0035123A">
        <w:rPr>
          <w:b/>
          <w:sz w:val="24"/>
          <w:szCs w:val="24"/>
          <w:u w:val="single"/>
        </w:rPr>
        <w:t>nce from Typical IPEDS Measures</w:t>
      </w:r>
    </w:p>
    <w:p w14:paraId="54CE3428" w14:textId="42D92476" w:rsidR="00574B7E" w:rsidRDefault="00574B7E" w:rsidP="00574B7E">
      <w:pPr>
        <w:pStyle w:val="ListParagraph"/>
        <w:numPr>
          <w:ilvl w:val="0"/>
          <w:numId w:val="8"/>
        </w:numPr>
      </w:pPr>
      <w:r>
        <w:t>The index uses the student population from a particular academic year, not just the student population from a fall term.</w:t>
      </w:r>
    </w:p>
    <w:p w14:paraId="05B3D566" w14:textId="77777777" w:rsidR="00574B7E" w:rsidRDefault="00574B7E" w:rsidP="00574B7E">
      <w:pPr>
        <w:pStyle w:val="ListParagraph"/>
        <w:numPr>
          <w:ilvl w:val="0"/>
          <w:numId w:val="8"/>
        </w:numPr>
      </w:pPr>
      <w:r>
        <w:t xml:space="preserve">The index uses all </w:t>
      </w:r>
      <w:r>
        <w:rPr>
          <w:i/>
        </w:rPr>
        <w:t>entering</w:t>
      </w:r>
      <w:r>
        <w:t xml:space="preserve"> students, not just first-time, full-time, degree-seeking students.</w:t>
      </w:r>
    </w:p>
    <w:p w14:paraId="5F0E6EFD" w14:textId="5C160DCC" w:rsidR="00574B7E" w:rsidRDefault="00574B7E" w:rsidP="00574B7E">
      <w:pPr>
        <w:pStyle w:val="ListParagraph"/>
        <w:numPr>
          <w:ilvl w:val="0"/>
          <w:numId w:val="8"/>
        </w:numPr>
      </w:pPr>
      <w:r>
        <w:t>Exclusions. IPEDS allows exclusion of students from the student population due to death or total and permanent disability; service in the armed forces (including those called to active duty); service with a foreign aid service of the federal government, such as the Peace Corps; or service on official church missions. KBOR does not track or remove exclusions.</w:t>
      </w:r>
    </w:p>
    <w:p w14:paraId="47C4BDF2" w14:textId="33215731" w:rsidR="00574B7E" w:rsidRDefault="00574B7E" w:rsidP="00574B7E">
      <w:pPr>
        <w:pStyle w:val="ListParagraph"/>
        <w:numPr>
          <w:ilvl w:val="0"/>
          <w:numId w:val="8"/>
        </w:numPr>
      </w:pPr>
      <w:r>
        <w:t>Formal transfer prep programs. If an institution has a formal transfer prep program, but that student does not receive a formal award from the first institution, the first institution can count the student as a grad if the student fulfills the transfer prep program and transfers to another institution.  KBOR does not track transfer prep specifically.</w:t>
      </w:r>
    </w:p>
    <w:p w14:paraId="61B7C52E" w14:textId="2EDAB4DC" w:rsidR="00574B7E" w:rsidRDefault="00574B7E" w:rsidP="00574B7E">
      <w:pPr>
        <w:pStyle w:val="ListParagraph"/>
        <w:numPr>
          <w:ilvl w:val="0"/>
          <w:numId w:val="8"/>
        </w:numPr>
      </w:pPr>
      <w:r>
        <w:t>IPEDS allows institutions to count completers as ‘retained’ in retention rates for two-year institutions under some circumstances. These are broken out separately for the index.</w:t>
      </w:r>
    </w:p>
    <w:p w14:paraId="62144E80" w14:textId="69450436" w:rsidR="00574B7E" w:rsidRDefault="00574B7E" w:rsidP="00574B7E">
      <w:pPr>
        <w:pStyle w:val="ListParagraph"/>
        <w:numPr>
          <w:ilvl w:val="0"/>
          <w:numId w:val="8"/>
        </w:numPr>
      </w:pPr>
      <w:r>
        <w:t>Types of degrees/awards. In order to count a student or award for IPEDS the student must be seeking a formal degree, certificate, or award. KBOR and institutions have not always defined these in the same way, and these awards/occupational programs have not always been collected by KBOR. The index counts postsecondary credit toward degrees, certificates, and stand-alone programs (occupational programs) if these have been submitted to KBOR.  Any level of completion found within the specified timeframe is counted.</w:t>
      </w:r>
    </w:p>
    <w:p w14:paraId="401467B5" w14:textId="215F1883" w:rsidR="00574B7E" w:rsidRDefault="00574B7E" w:rsidP="00574B7E">
      <w:pPr>
        <w:pStyle w:val="ListParagraph"/>
        <w:numPr>
          <w:ilvl w:val="0"/>
          <w:numId w:val="8"/>
        </w:numPr>
      </w:pPr>
      <w:r>
        <w:t>Expected time to degree. For the student success index, no differentiation regarding the length of a degree program was made.  KBOR evaluates whether a student completed or retained at the end of each rate year whereas IPEDS looks at 150 percent of the time of the degree program.</w:t>
      </w:r>
    </w:p>
    <w:p w14:paraId="69DB511C" w14:textId="738FC4F0" w:rsidR="00574B7E" w:rsidRDefault="00574B7E" w:rsidP="00574B7E">
      <w:pPr>
        <w:pStyle w:val="ListParagraph"/>
        <w:numPr>
          <w:ilvl w:val="0"/>
          <w:numId w:val="8"/>
        </w:numPr>
      </w:pPr>
      <w:r>
        <w:t>Mergers.  KBOR used translations for the merged institutions. It is uncertain how these were reported to IPEDS. For the purposes of the student success index, undergraduate students completing at KU Medical Center without first completing at KU are merged with KU completers.</w:t>
      </w:r>
    </w:p>
    <w:p w14:paraId="53B2E553" w14:textId="77777777" w:rsidR="00574B7E" w:rsidRDefault="00574B7E" w:rsidP="00574B7E">
      <w:pPr>
        <w:rPr>
          <w:sz w:val="24"/>
          <w:szCs w:val="24"/>
        </w:rPr>
      </w:pPr>
    </w:p>
    <w:p w14:paraId="01A44982" w14:textId="77777777" w:rsidR="00CD67CE" w:rsidRPr="00574B7E" w:rsidRDefault="00CD67CE" w:rsidP="00574B7E">
      <w:pPr>
        <w:rPr>
          <w:sz w:val="24"/>
          <w:szCs w:val="24"/>
        </w:rPr>
      </w:pPr>
    </w:p>
    <w:p w14:paraId="78EAC13F" w14:textId="77777777" w:rsidR="00F771E0" w:rsidRPr="006D39A5" w:rsidRDefault="00F771E0" w:rsidP="00541485">
      <w:pPr>
        <w:spacing w:after="0" w:line="240" w:lineRule="auto"/>
        <w:rPr>
          <w:sz w:val="24"/>
          <w:szCs w:val="24"/>
        </w:rPr>
      </w:pPr>
    </w:p>
    <w:p w14:paraId="407D8E4F" w14:textId="125C3688" w:rsidR="00F771E0" w:rsidRPr="00CD1E3E" w:rsidRDefault="00875D37" w:rsidP="00F771E0">
      <w:pPr>
        <w:spacing w:after="0" w:line="240" w:lineRule="auto"/>
        <w:rPr>
          <w:sz w:val="24"/>
          <w:szCs w:val="24"/>
          <w:u w:val="single"/>
        </w:rPr>
      </w:pPr>
      <w:r>
        <w:rPr>
          <w:b/>
          <w:sz w:val="24"/>
          <w:szCs w:val="24"/>
          <w:u w:val="single"/>
        </w:rPr>
        <w:t xml:space="preserve">Key </w:t>
      </w:r>
      <w:r w:rsidR="00CD1E3E" w:rsidRPr="00CD1E3E">
        <w:rPr>
          <w:b/>
          <w:sz w:val="24"/>
          <w:szCs w:val="24"/>
          <w:u w:val="single"/>
        </w:rPr>
        <w:t>Term</w:t>
      </w:r>
      <w:r>
        <w:rPr>
          <w:b/>
          <w:sz w:val="24"/>
          <w:szCs w:val="24"/>
          <w:u w:val="single"/>
        </w:rPr>
        <w:t>s</w:t>
      </w:r>
      <w:r w:rsidR="00F771E0" w:rsidRPr="00CD1E3E">
        <w:rPr>
          <w:sz w:val="24"/>
          <w:szCs w:val="24"/>
          <w:u w:val="single"/>
        </w:rPr>
        <w:t xml:space="preserve">  </w:t>
      </w:r>
    </w:p>
    <w:p w14:paraId="7450596D" w14:textId="4B543656" w:rsidR="00F771E0" w:rsidRDefault="00F771E0" w:rsidP="00F771E0">
      <w:pPr>
        <w:spacing w:after="0" w:line="240" w:lineRule="auto"/>
        <w:rPr>
          <w:sz w:val="24"/>
          <w:szCs w:val="24"/>
        </w:rPr>
      </w:pPr>
      <w:r w:rsidRPr="00CD1E3E">
        <w:rPr>
          <w:b/>
          <w:i/>
          <w:sz w:val="24"/>
          <w:szCs w:val="24"/>
        </w:rPr>
        <w:t>Institution</w:t>
      </w:r>
      <w:r w:rsidR="00CD1E3E" w:rsidRPr="00CD1E3E">
        <w:rPr>
          <w:b/>
          <w:i/>
          <w:sz w:val="24"/>
          <w:szCs w:val="24"/>
        </w:rPr>
        <w:t>:</w:t>
      </w:r>
      <w:r w:rsidR="00CD1E3E">
        <w:rPr>
          <w:b/>
          <w:i/>
          <w:sz w:val="24"/>
          <w:szCs w:val="24"/>
        </w:rPr>
        <w:t xml:space="preserve"> </w:t>
      </w:r>
      <w:r>
        <w:rPr>
          <w:sz w:val="24"/>
          <w:szCs w:val="24"/>
        </w:rPr>
        <w:t xml:space="preserve">A particular public postsecondary </w:t>
      </w:r>
      <w:r w:rsidR="00CD1E3E">
        <w:rPr>
          <w:sz w:val="24"/>
          <w:szCs w:val="24"/>
        </w:rPr>
        <w:t>entity such as the University of Kansas, Washburn University, Allen Community College, or Flint Hills Technical College for which the Kansas Board of Regents has either governing authority over or coordinating authority.</w:t>
      </w:r>
    </w:p>
    <w:p w14:paraId="0EF2D30F" w14:textId="77777777" w:rsidR="00CD1E3E" w:rsidRDefault="00CD1E3E" w:rsidP="00F771E0">
      <w:pPr>
        <w:spacing w:after="0" w:line="240" w:lineRule="auto"/>
        <w:rPr>
          <w:sz w:val="24"/>
          <w:szCs w:val="24"/>
        </w:rPr>
      </w:pPr>
    </w:p>
    <w:p w14:paraId="2D1C7AB0" w14:textId="78B56C89" w:rsidR="00F771E0" w:rsidRDefault="00F771E0" w:rsidP="00F771E0">
      <w:pPr>
        <w:spacing w:after="0" w:line="240" w:lineRule="auto"/>
        <w:rPr>
          <w:sz w:val="24"/>
          <w:szCs w:val="24"/>
        </w:rPr>
      </w:pPr>
      <w:r w:rsidRPr="00F55662">
        <w:rPr>
          <w:b/>
          <w:i/>
          <w:sz w:val="24"/>
          <w:szCs w:val="24"/>
        </w:rPr>
        <w:t>Student Type</w:t>
      </w:r>
      <w:r w:rsidR="00CD1E3E" w:rsidRPr="00F55662">
        <w:rPr>
          <w:b/>
          <w:i/>
          <w:sz w:val="24"/>
          <w:szCs w:val="24"/>
        </w:rPr>
        <w:t>:</w:t>
      </w:r>
      <w:r w:rsidR="00CD1E3E">
        <w:rPr>
          <w:sz w:val="24"/>
          <w:szCs w:val="24"/>
        </w:rPr>
        <w:t xml:space="preserve"> Students are either classified as entering an institution for the first time (First Time Entering) or as new transfer students (New Transfer).</w:t>
      </w:r>
    </w:p>
    <w:p w14:paraId="3F0AD2D3" w14:textId="77777777" w:rsidR="00CD1E3E" w:rsidRDefault="00CD1E3E" w:rsidP="00F771E0">
      <w:pPr>
        <w:spacing w:after="0" w:line="240" w:lineRule="auto"/>
        <w:rPr>
          <w:sz w:val="24"/>
          <w:szCs w:val="24"/>
        </w:rPr>
      </w:pPr>
    </w:p>
    <w:p w14:paraId="3ED8CACC" w14:textId="453313A8" w:rsidR="00F771E0" w:rsidRDefault="00F771E0" w:rsidP="00F771E0">
      <w:pPr>
        <w:spacing w:after="0" w:line="240" w:lineRule="auto"/>
        <w:rPr>
          <w:sz w:val="24"/>
          <w:szCs w:val="24"/>
        </w:rPr>
      </w:pPr>
      <w:r w:rsidRPr="00F55662">
        <w:rPr>
          <w:b/>
          <w:i/>
          <w:sz w:val="24"/>
          <w:szCs w:val="24"/>
        </w:rPr>
        <w:t>Intent</w:t>
      </w:r>
      <w:r w:rsidR="00CD1E3E" w:rsidRPr="00F55662">
        <w:rPr>
          <w:b/>
          <w:i/>
          <w:sz w:val="24"/>
          <w:szCs w:val="24"/>
        </w:rPr>
        <w:t>:</w:t>
      </w:r>
      <w:r w:rsidR="00CD1E3E">
        <w:rPr>
          <w:sz w:val="24"/>
          <w:szCs w:val="24"/>
        </w:rPr>
        <w:t xml:space="preserve"> Students are classified as either seeking a degree or non-degree seeking.</w:t>
      </w:r>
    </w:p>
    <w:p w14:paraId="58D1B3FB" w14:textId="77777777" w:rsidR="00CD1E3E" w:rsidRDefault="00CD1E3E" w:rsidP="00F771E0">
      <w:pPr>
        <w:spacing w:after="0" w:line="240" w:lineRule="auto"/>
        <w:rPr>
          <w:sz w:val="24"/>
          <w:szCs w:val="24"/>
        </w:rPr>
      </w:pPr>
    </w:p>
    <w:p w14:paraId="2744FC6E" w14:textId="5385ED92" w:rsidR="00CD1E3E" w:rsidRDefault="00F771E0" w:rsidP="00F771E0">
      <w:pPr>
        <w:spacing w:after="0" w:line="240" w:lineRule="auto"/>
        <w:rPr>
          <w:sz w:val="24"/>
          <w:szCs w:val="24"/>
        </w:rPr>
      </w:pPr>
      <w:r w:rsidRPr="00CD1E3E">
        <w:rPr>
          <w:b/>
          <w:i/>
          <w:sz w:val="24"/>
          <w:szCs w:val="24"/>
        </w:rPr>
        <w:t>Student Status</w:t>
      </w:r>
      <w:r w:rsidR="00CD1E3E" w:rsidRPr="00CD1E3E">
        <w:rPr>
          <w:b/>
          <w:i/>
          <w:sz w:val="24"/>
          <w:szCs w:val="24"/>
        </w:rPr>
        <w:t>:</w:t>
      </w:r>
      <w:r w:rsidR="00CD1E3E">
        <w:rPr>
          <w:sz w:val="24"/>
          <w:szCs w:val="24"/>
        </w:rPr>
        <w:t xml:space="preserve"> KHEDS defines full-time or part-time status as follows:</w:t>
      </w:r>
    </w:p>
    <w:p w14:paraId="15D85075" w14:textId="5679E9E2" w:rsidR="00CD1E3E" w:rsidRDefault="00CD1E3E" w:rsidP="00CD1E3E">
      <w:pPr>
        <w:spacing w:after="0" w:line="240" w:lineRule="auto"/>
        <w:ind w:left="720"/>
        <w:rPr>
          <w:sz w:val="24"/>
          <w:szCs w:val="24"/>
        </w:rPr>
      </w:pPr>
      <w:r w:rsidRPr="00CD1E3E">
        <w:rPr>
          <w:b/>
          <w:i/>
          <w:sz w:val="24"/>
          <w:szCs w:val="24"/>
        </w:rPr>
        <w:t>Full-time status</w:t>
      </w:r>
      <w:r>
        <w:rPr>
          <w:sz w:val="24"/>
          <w:szCs w:val="24"/>
        </w:rPr>
        <w:t xml:space="preserve"> for the undergraduate level is defined as enrollment in 12 or more credit hours per semester. Full-time status for the graduate or professional level is defined as enrollment in nine or more credit hours per semester.</w:t>
      </w:r>
    </w:p>
    <w:p w14:paraId="34FD2347" w14:textId="1E0E65A2" w:rsidR="00CD1E3E" w:rsidRPr="00CD1E3E" w:rsidRDefault="00CD1E3E" w:rsidP="00CD1E3E">
      <w:pPr>
        <w:spacing w:after="0" w:line="240" w:lineRule="auto"/>
        <w:ind w:left="720"/>
        <w:rPr>
          <w:sz w:val="24"/>
          <w:szCs w:val="24"/>
        </w:rPr>
      </w:pPr>
      <w:r>
        <w:rPr>
          <w:b/>
          <w:i/>
          <w:sz w:val="24"/>
          <w:szCs w:val="24"/>
        </w:rPr>
        <w:t>Part-time status</w:t>
      </w:r>
      <w:r>
        <w:rPr>
          <w:i/>
          <w:sz w:val="24"/>
          <w:szCs w:val="24"/>
        </w:rPr>
        <w:t xml:space="preserve"> </w:t>
      </w:r>
      <w:r>
        <w:rPr>
          <w:sz w:val="24"/>
          <w:szCs w:val="24"/>
        </w:rPr>
        <w:t>for the undergraduate level is defined as enrollment in less than 12 credit hours per semester. Part-time status for the graduate or professional level is defined as enrollment in less than nine credit hours per semester.</w:t>
      </w:r>
    </w:p>
    <w:p w14:paraId="7FFE3E00" w14:textId="77777777" w:rsidR="00CD1E3E" w:rsidRDefault="00CD1E3E" w:rsidP="00F771E0">
      <w:pPr>
        <w:spacing w:after="0" w:line="240" w:lineRule="auto"/>
        <w:rPr>
          <w:sz w:val="24"/>
          <w:szCs w:val="24"/>
        </w:rPr>
      </w:pPr>
    </w:p>
    <w:p w14:paraId="6D3C010D" w14:textId="3325C7A9" w:rsidR="00F771E0" w:rsidRDefault="00F771E0" w:rsidP="00F771E0">
      <w:pPr>
        <w:spacing w:after="0" w:line="240" w:lineRule="auto"/>
        <w:rPr>
          <w:sz w:val="24"/>
          <w:szCs w:val="24"/>
        </w:rPr>
      </w:pPr>
      <w:r w:rsidRPr="00F55662">
        <w:rPr>
          <w:b/>
          <w:i/>
          <w:sz w:val="24"/>
          <w:szCs w:val="24"/>
        </w:rPr>
        <w:t>Rate Year</w:t>
      </w:r>
      <w:r w:rsidR="00F55662" w:rsidRPr="00F55662">
        <w:rPr>
          <w:b/>
          <w:i/>
          <w:sz w:val="24"/>
          <w:szCs w:val="24"/>
        </w:rPr>
        <w:t>:</w:t>
      </w:r>
      <w:r w:rsidR="00F55662">
        <w:rPr>
          <w:sz w:val="24"/>
          <w:szCs w:val="24"/>
        </w:rPr>
        <w:t xml:space="preserve">  The number of years since the student’s entrance year</w:t>
      </w:r>
    </w:p>
    <w:p w14:paraId="79BD0900" w14:textId="77777777" w:rsidR="00875D37" w:rsidRDefault="00875D37" w:rsidP="00F771E0">
      <w:pPr>
        <w:spacing w:after="0" w:line="240" w:lineRule="auto"/>
        <w:rPr>
          <w:sz w:val="24"/>
          <w:szCs w:val="24"/>
        </w:rPr>
      </w:pPr>
    </w:p>
    <w:p w14:paraId="3518D918" w14:textId="382EAC48" w:rsidR="00875D37" w:rsidRPr="006D39A5" w:rsidRDefault="00875D37" w:rsidP="00875D37">
      <w:pPr>
        <w:spacing w:after="0" w:line="240" w:lineRule="auto"/>
        <w:rPr>
          <w:sz w:val="24"/>
          <w:szCs w:val="24"/>
        </w:rPr>
      </w:pPr>
      <w:r w:rsidRPr="006D39A5">
        <w:rPr>
          <w:sz w:val="24"/>
          <w:szCs w:val="24"/>
        </w:rPr>
        <w:t xml:space="preserve">The </w:t>
      </w:r>
      <w:r w:rsidR="00875EFF">
        <w:rPr>
          <w:sz w:val="24"/>
          <w:szCs w:val="24"/>
        </w:rPr>
        <w:t>first</w:t>
      </w:r>
      <w:r w:rsidRPr="006D39A5">
        <w:rPr>
          <w:sz w:val="24"/>
          <w:szCs w:val="24"/>
        </w:rPr>
        <w:t xml:space="preserve"> </w:t>
      </w:r>
      <w:r w:rsidR="00875EFF">
        <w:rPr>
          <w:sz w:val="24"/>
          <w:szCs w:val="24"/>
        </w:rPr>
        <w:t xml:space="preserve">rate </w:t>
      </w:r>
      <w:r w:rsidRPr="006D39A5">
        <w:rPr>
          <w:sz w:val="24"/>
          <w:szCs w:val="24"/>
        </w:rPr>
        <w:t>year for the graduation rate is the first year of enrollment.  Once a student has a completion, that completion is counted in all subsequent year rates.</w:t>
      </w:r>
    </w:p>
    <w:p w14:paraId="154D2B50" w14:textId="77777777" w:rsidR="00875D37" w:rsidRPr="006D39A5" w:rsidRDefault="00875D37" w:rsidP="00875D37">
      <w:pPr>
        <w:spacing w:after="0" w:line="240" w:lineRule="auto"/>
        <w:rPr>
          <w:sz w:val="24"/>
          <w:szCs w:val="24"/>
        </w:rPr>
      </w:pPr>
    </w:p>
    <w:p w14:paraId="4C835B60" w14:textId="7194119B" w:rsidR="00875D37" w:rsidRPr="006D39A5" w:rsidRDefault="00875D37" w:rsidP="00875D37">
      <w:pPr>
        <w:rPr>
          <w:sz w:val="24"/>
          <w:szCs w:val="24"/>
        </w:rPr>
      </w:pPr>
      <w:r w:rsidRPr="006D39A5">
        <w:rPr>
          <w:sz w:val="24"/>
          <w:szCs w:val="24"/>
        </w:rPr>
        <w:t xml:space="preserve">The </w:t>
      </w:r>
      <w:r w:rsidR="00875EFF">
        <w:rPr>
          <w:sz w:val="24"/>
          <w:szCs w:val="24"/>
        </w:rPr>
        <w:t>first</w:t>
      </w:r>
      <w:r w:rsidRPr="006D39A5">
        <w:rPr>
          <w:sz w:val="24"/>
          <w:szCs w:val="24"/>
        </w:rPr>
        <w:t xml:space="preserve"> </w:t>
      </w:r>
      <w:r w:rsidR="00875EFF">
        <w:rPr>
          <w:sz w:val="24"/>
          <w:szCs w:val="24"/>
        </w:rPr>
        <w:t xml:space="preserve">rate </w:t>
      </w:r>
      <w:r w:rsidRPr="006D39A5">
        <w:rPr>
          <w:sz w:val="24"/>
          <w:szCs w:val="24"/>
        </w:rPr>
        <w:t>year for the retention rate is the academic year following the year of enrollment.  If a student has not completed and is no longer enrolled for a subsequent year, that student ceases to be counted unless he/she re-enrolls during a future academic period.</w:t>
      </w:r>
    </w:p>
    <w:p w14:paraId="727EC13A" w14:textId="1B8C9DC6" w:rsidR="00F771E0" w:rsidRDefault="00F771E0" w:rsidP="00F771E0">
      <w:pPr>
        <w:spacing w:after="0" w:line="240" w:lineRule="auto"/>
        <w:rPr>
          <w:sz w:val="24"/>
          <w:szCs w:val="24"/>
        </w:rPr>
      </w:pPr>
      <w:r w:rsidRPr="00F55662">
        <w:rPr>
          <w:b/>
          <w:i/>
          <w:sz w:val="24"/>
          <w:szCs w:val="24"/>
        </w:rPr>
        <w:t>Entrance Year</w:t>
      </w:r>
      <w:r w:rsidR="00F55662" w:rsidRPr="00F55662">
        <w:rPr>
          <w:b/>
          <w:i/>
          <w:sz w:val="24"/>
          <w:szCs w:val="24"/>
        </w:rPr>
        <w:t>:</w:t>
      </w:r>
      <w:r w:rsidR="00F55662">
        <w:rPr>
          <w:sz w:val="24"/>
          <w:szCs w:val="24"/>
        </w:rPr>
        <w:t xml:space="preserve"> The academic year in which the student entered the Kansas’ public postsecondary education system</w:t>
      </w:r>
    </w:p>
    <w:p w14:paraId="0F431516" w14:textId="77777777" w:rsidR="00F55662" w:rsidRDefault="00F55662" w:rsidP="00F771E0">
      <w:pPr>
        <w:spacing w:after="0" w:line="240" w:lineRule="auto"/>
        <w:rPr>
          <w:sz w:val="24"/>
          <w:szCs w:val="24"/>
        </w:rPr>
      </w:pPr>
    </w:p>
    <w:p w14:paraId="51A97E9B" w14:textId="4ADA953B" w:rsidR="00F55662" w:rsidRDefault="00F771E0" w:rsidP="00F771E0">
      <w:pPr>
        <w:spacing w:after="0" w:line="240" w:lineRule="auto"/>
        <w:rPr>
          <w:sz w:val="24"/>
          <w:szCs w:val="24"/>
        </w:rPr>
      </w:pPr>
      <w:r w:rsidRPr="00F55662">
        <w:rPr>
          <w:b/>
          <w:i/>
          <w:sz w:val="24"/>
          <w:szCs w:val="24"/>
        </w:rPr>
        <w:t>KHEDS</w:t>
      </w:r>
      <w:r w:rsidR="00F55662" w:rsidRPr="00F55662">
        <w:rPr>
          <w:b/>
          <w:i/>
          <w:sz w:val="24"/>
          <w:szCs w:val="24"/>
        </w:rPr>
        <w:t>:</w:t>
      </w:r>
      <w:r w:rsidR="00F55662">
        <w:rPr>
          <w:sz w:val="24"/>
          <w:szCs w:val="24"/>
        </w:rPr>
        <w:t xml:space="preserve"> In response to the Kansas Higher Education </w:t>
      </w:r>
      <w:proofErr w:type="spellStart"/>
      <w:r w:rsidR="00F55662">
        <w:rPr>
          <w:sz w:val="24"/>
          <w:szCs w:val="24"/>
        </w:rPr>
        <w:t>Coordinationa</w:t>
      </w:r>
      <w:proofErr w:type="spellEnd"/>
      <w:r w:rsidR="00F55662">
        <w:rPr>
          <w:sz w:val="24"/>
          <w:szCs w:val="24"/>
        </w:rPr>
        <w:t xml:space="preserve"> Act, the Kansas Board of Regents developed the Kansas Postsecondary Database (KSPSD) to collect student data as well as the Business Training and Enrichment student data collection. Program Inventory (PI), Course Inventory (CI), and Courses within Programs (CWPs) are referred to collectively as the Kansas Higher Education Data Systems or KHEDS. KHEDS supports informed decision-making through the collection, analysis, and reporting of postsecondary education data in Kansas.</w:t>
      </w:r>
    </w:p>
    <w:p w14:paraId="2D20FEB9" w14:textId="77777777" w:rsidR="00F55662" w:rsidRDefault="00F55662" w:rsidP="00F771E0">
      <w:pPr>
        <w:spacing w:after="0" w:line="240" w:lineRule="auto"/>
        <w:rPr>
          <w:sz w:val="24"/>
          <w:szCs w:val="24"/>
        </w:rPr>
      </w:pPr>
    </w:p>
    <w:p w14:paraId="30AD065C" w14:textId="753AF788" w:rsidR="00F771E0" w:rsidRDefault="00F55662" w:rsidP="00F55662">
      <w:pPr>
        <w:spacing w:after="0" w:line="240" w:lineRule="auto"/>
        <w:rPr>
          <w:sz w:val="24"/>
          <w:szCs w:val="24"/>
        </w:rPr>
      </w:pPr>
      <w:r w:rsidRPr="00F55662">
        <w:rPr>
          <w:b/>
          <w:i/>
          <w:sz w:val="24"/>
          <w:szCs w:val="24"/>
        </w:rPr>
        <w:t xml:space="preserve">KHEDS </w:t>
      </w:r>
      <w:r w:rsidR="00F771E0" w:rsidRPr="00F55662">
        <w:rPr>
          <w:b/>
          <w:i/>
          <w:sz w:val="24"/>
          <w:szCs w:val="24"/>
        </w:rPr>
        <w:t>Academic Year Collection</w:t>
      </w:r>
      <w:r w:rsidRPr="00F55662">
        <w:rPr>
          <w:b/>
          <w:i/>
          <w:sz w:val="24"/>
          <w:szCs w:val="24"/>
        </w:rPr>
        <w:t>:</w:t>
      </w:r>
      <w:r>
        <w:rPr>
          <w:sz w:val="24"/>
          <w:szCs w:val="24"/>
        </w:rPr>
        <w:t xml:space="preserve"> A collection of data files for a particular academic year </w:t>
      </w:r>
    </w:p>
    <w:p w14:paraId="68F6833E" w14:textId="77777777" w:rsidR="00875D37" w:rsidRDefault="00875D37" w:rsidP="00F55662">
      <w:pPr>
        <w:spacing w:after="0" w:line="240" w:lineRule="auto"/>
        <w:rPr>
          <w:sz w:val="24"/>
          <w:szCs w:val="24"/>
        </w:rPr>
      </w:pPr>
    </w:p>
    <w:p w14:paraId="7237077A" w14:textId="08E2ACA1" w:rsidR="00F55662" w:rsidRDefault="00F55662" w:rsidP="00F55662">
      <w:pPr>
        <w:spacing w:after="0" w:line="240" w:lineRule="auto"/>
        <w:rPr>
          <w:sz w:val="24"/>
          <w:szCs w:val="24"/>
        </w:rPr>
      </w:pPr>
      <w:r w:rsidRPr="00875D37">
        <w:rPr>
          <w:b/>
          <w:i/>
          <w:sz w:val="24"/>
          <w:szCs w:val="24"/>
        </w:rPr>
        <w:t>Academic Year (AY):</w:t>
      </w:r>
      <w:r>
        <w:rPr>
          <w:sz w:val="24"/>
          <w:szCs w:val="24"/>
        </w:rPr>
        <w:t xml:space="preserve"> An academic year is defined as consecutive summer, fall, and spring terms. For example, the 2016 Academic Year covers Summer 2015 + Fall 2015 + Spring 2016</w:t>
      </w:r>
    </w:p>
    <w:p w14:paraId="74123CF3" w14:textId="77777777" w:rsidR="00875D37" w:rsidRDefault="00875D37" w:rsidP="00F55662">
      <w:pPr>
        <w:spacing w:after="0" w:line="240" w:lineRule="auto"/>
        <w:rPr>
          <w:sz w:val="24"/>
          <w:szCs w:val="24"/>
        </w:rPr>
      </w:pPr>
    </w:p>
    <w:p w14:paraId="7AB91954" w14:textId="21760484" w:rsidR="00875D37" w:rsidRDefault="00875D37" w:rsidP="00F55662">
      <w:pPr>
        <w:spacing w:after="0" w:line="240" w:lineRule="auto"/>
        <w:rPr>
          <w:sz w:val="24"/>
          <w:szCs w:val="24"/>
        </w:rPr>
      </w:pPr>
      <w:r w:rsidRPr="00875D37">
        <w:rPr>
          <w:b/>
          <w:i/>
          <w:sz w:val="24"/>
          <w:szCs w:val="24"/>
        </w:rPr>
        <w:lastRenderedPageBreak/>
        <w:t>National Student Clearinghouse:</w:t>
      </w:r>
      <w:r>
        <w:rPr>
          <w:sz w:val="24"/>
          <w:szCs w:val="24"/>
        </w:rPr>
        <w:t xml:space="preserve"> The National Student Clearinghouse is a nonprofit and nongovernmental organization founded in 1993 to assist educators and policymakers with accurate longitudinal data on student outcomes. More than 3,600 colleges and universities participate in the Clearinghouse, reporting enrollment and degree information throughout the year while remaining compliant with data privacy laws.</w:t>
      </w:r>
    </w:p>
    <w:p w14:paraId="5657D35B" w14:textId="77777777" w:rsidR="00F771E0" w:rsidRDefault="00F771E0" w:rsidP="00F771E0">
      <w:pPr>
        <w:spacing w:after="0" w:line="240" w:lineRule="auto"/>
        <w:rPr>
          <w:sz w:val="24"/>
          <w:szCs w:val="24"/>
        </w:rPr>
      </w:pPr>
    </w:p>
    <w:p w14:paraId="7B74C631" w14:textId="77777777" w:rsidR="00541485" w:rsidRPr="006D39A5" w:rsidRDefault="00541485" w:rsidP="00541485">
      <w:pPr>
        <w:rPr>
          <w:sz w:val="24"/>
          <w:szCs w:val="24"/>
        </w:rPr>
      </w:pPr>
    </w:p>
    <w:p w14:paraId="49E442C8" w14:textId="77777777" w:rsidR="00541485" w:rsidRPr="006D39A5" w:rsidRDefault="00541485" w:rsidP="00541485">
      <w:pPr>
        <w:rPr>
          <w:sz w:val="24"/>
          <w:szCs w:val="24"/>
        </w:rPr>
      </w:pPr>
    </w:p>
    <w:p w14:paraId="53C58BDB" w14:textId="77777777" w:rsidR="00E22B1E" w:rsidRPr="00F06198" w:rsidRDefault="00E22B1E" w:rsidP="00E22B1E">
      <w:pPr>
        <w:rPr>
          <w:rFonts w:ascii="Times New Roman" w:hAnsi="Times New Roman"/>
          <w:sz w:val="24"/>
          <w:szCs w:val="24"/>
        </w:rPr>
      </w:pPr>
    </w:p>
    <w:p w14:paraId="5C9325E4" w14:textId="77777777" w:rsidR="00FF35F7" w:rsidRPr="00F06198" w:rsidRDefault="00FF35F7" w:rsidP="00FF35F7">
      <w:pPr>
        <w:rPr>
          <w:rFonts w:ascii="Times New Roman" w:hAnsi="Times New Roman"/>
          <w:sz w:val="24"/>
          <w:szCs w:val="24"/>
        </w:rPr>
      </w:pPr>
    </w:p>
    <w:sectPr w:rsidR="00FF35F7" w:rsidRPr="00F06198" w:rsidSect="00E22B1E">
      <w:type w:val="continuous"/>
      <w:pgSz w:w="12240" w:h="15840" w:code="1"/>
      <w:pgMar w:top="1440" w:right="1440" w:bottom="1440" w:left="1440" w:header="446"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24BAC" w14:textId="77777777" w:rsidR="00B97DDC" w:rsidRDefault="00B97DDC" w:rsidP="00FF35F7">
      <w:r>
        <w:separator/>
      </w:r>
    </w:p>
  </w:endnote>
  <w:endnote w:type="continuationSeparator" w:id="0">
    <w:p w14:paraId="306FEEC9" w14:textId="77777777" w:rsidR="00B97DDC" w:rsidRDefault="00B97DDC" w:rsidP="00FF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550B3" w14:textId="7E0ECD09" w:rsidR="00DC0A23" w:rsidRPr="00A50457" w:rsidRDefault="00CF2333" w:rsidP="00A50457">
    <w:pPr>
      <w:pStyle w:val="Footer"/>
      <w:tabs>
        <w:tab w:val="right" w:pos="9270"/>
      </w:tabs>
      <w:rPr>
        <w:rFonts w:ascii="Helvetica" w:hAnsi="Helvetica"/>
        <w:sz w:val="20"/>
        <w:szCs w:val="20"/>
      </w:rPr>
    </w:pPr>
    <w:r w:rsidRPr="0064781E">
      <w:rPr>
        <w:rFonts w:ascii="Helvetica" w:hAnsi="Helvetica"/>
        <w:sz w:val="20"/>
        <w:szCs w:val="20"/>
      </w:rPr>
      <w:fldChar w:fldCharType="begin"/>
    </w:r>
    <w:r w:rsidR="00DC0A23" w:rsidRPr="0064781E">
      <w:rPr>
        <w:rFonts w:ascii="Helvetica" w:hAnsi="Helvetica"/>
        <w:sz w:val="20"/>
        <w:szCs w:val="20"/>
      </w:rPr>
      <w:instrText xml:space="preserve"> DATE \@ "M/d/yyyy" </w:instrText>
    </w:r>
    <w:r w:rsidRPr="0064781E">
      <w:rPr>
        <w:rFonts w:ascii="Helvetica" w:hAnsi="Helvetica"/>
        <w:sz w:val="20"/>
        <w:szCs w:val="20"/>
      </w:rPr>
      <w:fldChar w:fldCharType="separate"/>
    </w:r>
    <w:r w:rsidR="0035123A">
      <w:rPr>
        <w:rFonts w:ascii="Helvetica" w:hAnsi="Helvetica"/>
        <w:noProof/>
        <w:sz w:val="20"/>
        <w:szCs w:val="20"/>
      </w:rPr>
      <w:t>1/8/2016</w:t>
    </w:r>
    <w:r w:rsidRPr="0064781E">
      <w:rPr>
        <w:rFonts w:ascii="Helvetica" w:hAnsi="Helvetica"/>
        <w:sz w:val="20"/>
        <w:szCs w:val="20"/>
      </w:rPr>
      <w:fldChar w:fldCharType="end"/>
    </w:r>
    <w:r w:rsidR="00DC0A23" w:rsidRPr="0064781E">
      <w:rPr>
        <w:rFonts w:ascii="Helvetica" w:hAnsi="Helvetica"/>
        <w:sz w:val="20"/>
        <w:szCs w:val="20"/>
      </w:rPr>
      <w:tab/>
    </w:r>
    <w:smartTag w:uri="urn:schemas-microsoft-com:office:smarttags" w:element="State">
      <w:smartTag w:uri="urn:schemas-microsoft-com:office:smarttags" w:element="place">
        <w:r w:rsidR="00DC0A23" w:rsidRPr="0064781E">
          <w:rPr>
            <w:rFonts w:ascii="Helvetica" w:hAnsi="Helvetica"/>
            <w:sz w:val="20"/>
            <w:szCs w:val="20"/>
          </w:rPr>
          <w:t>Kansas</w:t>
        </w:r>
      </w:smartTag>
    </w:smartTag>
    <w:r w:rsidR="00DC0A23" w:rsidRPr="0064781E">
      <w:rPr>
        <w:rFonts w:ascii="Helvetica" w:hAnsi="Helvetica"/>
        <w:sz w:val="20"/>
        <w:szCs w:val="20"/>
      </w:rPr>
      <w:t xml:space="preserve"> Board of Regents</w:t>
    </w:r>
    <w:r w:rsidR="00DC0A23" w:rsidRPr="0064781E">
      <w:rPr>
        <w:rFonts w:ascii="Helvetica" w:hAnsi="Helvetica"/>
        <w:sz w:val="20"/>
        <w:szCs w:val="20"/>
      </w:rPr>
      <w:tab/>
      <w:t xml:space="preserve">Page </w:t>
    </w:r>
    <w:r w:rsidRPr="0064781E">
      <w:rPr>
        <w:rFonts w:ascii="Helvetica" w:hAnsi="Helvetica"/>
        <w:sz w:val="20"/>
        <w:szCs w:val="20"/>
      </w:rPr>
      <w:fldChar w:fldCharType="begin"/>
    </w:r>
    <w:r w:rsidR="00DC0A23" w:rsidRPr="0064781E">
      <w:rPr>
        <w:rFonts w:ascii="Helvetica" w:hAnsi="Helvetica"/>
        <w:sz w:val="20"/>
        <w:szCs w:val="20"/>
      </w:rPr>
      <w:instrText xml:space="preserve"> PAGE </w:instrText>
    </w:r>
    <w:r w:rsidRPr="0064781E">
      <w:rPr>
        <w:rFonts w:ascii="Helvetica" w:hAnsi="Helvetica"/>
        <w:sz w:val="20"/>
        <w:szCs w:val="20"/>
      </w:rPr>
      <w:fldChar w:fldCharType="separate"/>
    </w:r>
    <w:r w:rsidR="00CD67CE">
      <w:rPr>
        <w:rFonts w:ascii="Helvetica" w:hAnsi="Helvetica"/>
        <w:noProof/>
        <w:sz w:val="20"/>
        <w:szCs w:val="20"/>
      </w:rPr>
      <w:t>2</w:t>
    </w:r>
    <w:r w:rsidRPr="0064781E">
      <w:rPr>
        <w:rFonts w:ascii="Helvetica" w:hAnsi="Helvetica"/>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CEDC7" w14:textId="77777777" w:rsidR="00DC0A23" w:rsidRDefault="00DC0A23" w:rsidP="00FF35F7">
    <w:pPr>
      <w:pStyle w:val="Footer"/>
      <w:ind w:left="-810"/>
    </w:pPr>
    <w:r>
      <w:rPr>
        <w:noProof/>
      </w:rPr>
      <w:drawing>
        <wp:inline distT="0" distB="0" distL="0" distR="0" wp14:anchorId="75EB2A73" wp14:editId="59C87E47">
          <wp:extent cx="7035165" cy="634365"/>
          <wp:effectExtent l="19050" t="0" r="0" b="0"/>
          <wp:docPr id="24" name="Picture 24" descr="KBOR Ltrhd Bt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OR Ltrhd Bttm"/>
                  <pic:cNvPicPr>
                    <a:picLocks noChangeAspect="1" noChangeArrowheads="1"/>
                  </pic:cNvPicPr>
                </pic:nvPicPr>
                <pic:blipFill>
                  <a:blip r:embed="rId1"/>
                  <a:srcRect r="2838"/>
                  <a:stretch>
                    <a:fillRect/>
                  </a:stretch>
                </pic:blipFill>
                <pic:spPr bwMode="auto">
                  <a:xfrm>
                    <a:off x="0" y="0"/>
                    <a:ext cx="7035165" cy="63436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BC6E7" w14:textId="77777777" w:rsidR="00B97DDC" w:rsidRDefault="00B97DDC" w:rsidP="00FF35F7">
      <w:r>
        <w:separator/>
      </w:r>
    </w:p>
  </w:footnote>
  <w:footnote w:type="continuationSeparator" w:id="0">
    <w:p w14:paraId="6CA66783" w14:textId="77777777" w:rsidR="00B97DDC" w:rsidRDefault="00B97DDC" w:rsidP="00FF3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856F0" w14:textId="77777777" w:rsidR="00DC0A23" w:rsidRDefault="00DC0A23" w:rsidP="00FF35F7">
    <w:pPr>
      <w:pStyle w:val="Header"/>
      <w:jc w:val="center"/>
    </w:pPr>
    <w:r>
      <w:rPr>
        <w:noProof/>
      </w:rPr>
      <w:drawing>
        <wp:inline distT="0" distB="0" distL="0" distR="0" wp14:anchorId="36D1C764" wp14:editId="28DB08BE">
          <wp:extent cx="2831465" cy="1297940"/>
          <wp:effectExtent l="19050" t="0" r="6985" b="0"/>
          <wp:docPr id="23" name="Picture 23" descr="KBOR Ltrh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OR Ltrhd Top"/>
                  <pic:cNvPicPr>
                    <a:picLocks noChangeAspect="1" noChangeArrowheads="1"/>
                  </pic:cNvPicPr>
                </pic:nvPicPr>
                <pic:blipFill>
                  <a:blip r:embed="rId1"/>
                  <a:srcRect/>
                  <a:stretch>
                    <a:fillRect/>
                  </a:stretch>
                </pic:blipFill>
                <pic:spPr bwMode="auto">
                  <a:xfrm>
                    <a:off x="0" y="0"/>
                    <a:ext cx="2831465" cy="1297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7533E"/>
    <w:multiLevelType w:val="hybridMultilevel"/>
    <w:tmpl w:val="72301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B5A6B"/>
    <w:multiLevelType w:val="hybridMultilevel"/>
    <w:tmpl w:val="313E77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14B0D30"/>
    <w:multiLevelType w:val="hybridMultilevel"/>
    <w:tmpl w:val="5D2E4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1B42FF"/>
    <w:multiLevelType w:val="hybridMultilevel"/>
    <w:tmpl w:val="C4A2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30432"/>
    <w:multiLevelType w:val="hybridMultilevel"/>
    <w:tmpl w:val="420E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37BF0"/>
    <w:multiLevelType w:val="hybridMultilevel"/>
    <w:tmpl w:val="00785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0521F3"/>
    <w:multiLevelType w:val="hybridMultilevel"/>
    <w:tmpl w:val="415608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85"/>
    <w:rsid w:val="000124A2"/>
    <w:rsid w:val="00035FFC"/>
    <w:rsid w:val="00095F24"/>
    <w:rsid w:val="000A608D"/>
    <w:rsid w:val="000C2251"/>
    <w:rsid w:val="000D2920"/>
    <w:rsid w:val="00184C7D"/>
    <w:rsid w:val="001F1AA6"/>
    <w:rsid w:val="00200772"/>
    <w:rsid w:val="002D1198"/>
    <w:rsid w:val="002D747D"/>
    <w:rsid w:val="0032734C"/>
    <w:rsid w:val="0035123A"/>
    <w:rsid w:val="00371921"/>
    <w:rsid w:val="003E2448"/>
    <w:rsid w:val="004042F1"/>
    <w:rsid w:val="0044190E"/>
    <w:rsid w:val="004513BF"/>
    <w:rsid w:val="00530AB7"/>
    <w:rsid w:val="00541485"/>
    <w:rsid w:val="00574B7E"/>
    <w:rsid w:val="005A189C"/>
    <w:rsid w:val="005D6FF7"/>
    <w:rsid w:val="005F3517"/>
    <w:rsid w:val="006B1C99"/>
    <w:rsid w:val="006C70CE"/>
    <w:rsid w:val="006D39A5"/>
    <w:rsid w:val="006D6F0B"/>
    <w:rsid w:val="006E2A0D"/>
    <w:rsid w:val="006E355D"/>
    <w:rsid w:val="006E46A2"/>
    <w:rsid w:val="006F784B"/>
    <w:rsid w:val="00701C4B"/>
    <w:rsid w:val="0072201F"/>
    <w:rsid w:val="007952A8"/>
    <w:rsid w:val="0081103D"/>
    <w:rsid w:val="008156A0"/>
    <w:rsid w:val="008431D2"/>
    <w:rsid w:val="00860509"/>
    <w:rsid w:val="00860D44"/>
    <w:rsid w:val="00875D37"/>
    <w:rsid w:val="00875EFF"/>
    <w:rsid w:val="008F3509"/>
    <w:rsid w:val="008F76C0"/>
    <w:rsid w:val="00901FBF"/>
    <w:rsid w:val="009672BF"/>
    <w:rsid w:val="009832CB"/>
    <w:rsid w:val="009A51D4"/>
    <w:rsid w:val="009B72A1"/>
    <w:rsid w:val="00A12AEF"/>
    <w:rsid w:val="00A50457"/>
    <w:rsid w:val="00A9612D"/>
    <w:rsid w:val="00B00F34"/>
    <w:rsid w:val="00B15249"/>
    <w:rsid w:val="00B97DDC"/>
    <w:rsid w:val="00BD3324"/>
    <w:rsid w:val="00BF7BC5"/>
    <w:rsid w:val="00C45841"/>
    <w:rsid w:val="00C634E3"/>
    <w:rsid w:val="00CD1E3E"/>
    <w:rsid w:val="00CD67CE"/>
    <w:rsid w:val="00CF2333"/>
    <w:rsid w:val="00DB050F"/>
    <w:rsid w:val="00DC0A23"/>
    <w:rsid w:val="00E22B1E"/>
    <w:rsid w:val="00E42873"/>
    <w:rsid w:val="00ED788B"/>
    <w:rsid w:val="00EE4372"/>
    <w:rsid w:val="00F06198"/>
    <w:rsid w:val="00F55662"/>
    <w:rsid w:val="00F771E0"/>
    <w:rsid w:val="00FA026C"/>
    <w:rsid w:val="00FE5E23"/>
    <w:rsid w:val="00FF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77A34D61"/>
  <w15:docId w15:val="{781640F9-B24B-4A9F-8A1E-0C689CA4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4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5F7"/>
    <w:pPr>
      <w:tabs>
        <w:tab w:val="center" w:pos="4680"/>
        <w:tab w:val="right" w:pos="9360"/>
      </w:tabs>
    </w:pPr>
  </w:style>
  <w:style w:type="character" w:customStyle="1" w:styleId="HeaderChar">
    <w:name w:val="Header Char"/>
    <w:basedOn w:val="DefaultParagraphFont"/>
    <w:link w:val="Header"/>
    <w:uiPriority w:val="99"/>
    <w:rsid w:val="00FF35F7"/>
  </w:style>
  <w:style w:type="paragraph" w:styleId="Footer">
    <w:name w:val="footer"/>
    <w:basedOn w:val="Normal"/>
    <w:link w:val="FooterChar"/>
    <w:unhideWhenUsed/>
    <w:rsid w:val="00FF35F7"/>
    <w:pPr>
      <w:tabs>
        <w:tab w:val="center" w:pos="4680"/>
        <w:tab w:val="right" w:pos="9360"/>
      </w:tabs>
    </w:pPr>
  </w:style>
  <w:style w:type="character" w:customStyle="1" w:styleId="FooterChar">
    <w:name w:val="Footer Char"/>
    <w:basedOn w:val="DefaultParagraphFont"/>
    <w:link w:val="Footer"/>
    <w:uiPriority w:val="99"/>
    <w:semiHidden/>
    <w:rsid w:val="00FF35F7"/>
  </w:style>
  <w:style w:type="paragraph" w:styleId="BalloonText">
    <w:name w:val="Balloon Text"/>
    <w:basedOn w:val="Normal"/>
    <w:link w:val="BalloonTextChar"/>
    <w:uiPriority w:val="99"/>
    <w:semiHidden/>
    <w:unhideWhenUsed/>
    <w:rsid w:val="00FF35F7"/>
    <w:rPr>
      <w:rFonts w:ascii="Tahoma" w:hAnsi="Tahoma" w:cs="Tahoma"/>
      <w:sz w:val="16"/>
      <w:szCs w:val="16"/>
    </w:rPr>
  </w:style>
  <w:style w:type="character" w:customStyle="1" w:styleId="BalloonTextChar">
    <w:name w:val="Balloon Text Char"/>
    <w:basedOn w:val="DefaultParagraphFont"/>
    <w:link w:val="BalloonText"/>
    <w:uiPriority w:val="99"/>
    <w:semiHidden/>
    <w:rsid w:val="00FF35F7"/>
    <w:rPr>
      <w:rFonts w:ascii="Tahoma" w:hAnsi="Tahoma" w:cs="Tahoma"/>
      <w:sz w:val="16"/>
      <w:szCs w:val="16"/>
    </w:rPr>
  </w:style>
  <w:style w:type="paragraph" w:styleId="ListParagraph">
    <w:name w:val="List Paragraph"/>
    <w:basedOn w:val="Normal"/>
    <w:uiPriority w:val="34"/>
    <w:qFormat/>
    <w:rsid w:val="00541485"/>
    <w:pPr>
      <w:spacing w:after="0" w:line="240" w:lineRule="auto"/>
      <w:ind w:left="720"/>
    </w:pPr>
  </w:style>
  <w:style w:type="character" w:styleId="CommentReference">
    <w:name w:val="annotation reference"/>
    <w:basedOn w:val="DefaultParagraphFont"/>
    <w:uiPriority w:val="99"/>
    <w:semiHidden/>
    <w:unhideWhenUsed/>
    <w:rsid w:val="006D6F0B"/>
    <w:rPr>
      <w:sz w:val="16"/>
      <w:szCs w:val="16"/>
    </w:rPr>
  </w:style>
  <w:style w:type="paragraph" w:styleId="CommentText">
    <w:name w:val="annotation text"/>
    <w:basedOn w:val="Normal"/>
    <w:link w:val="CommentTextChar"/>
    <w:uiPriority w:val="99"/>
    <w:semiHidden/>
    <w:unhideWhenUsed/>
    <w:rsid w:val="006D6F0B"/>
    <w:pPr>
      <w:spacing w:line="240" w:lineRule="auto"/>
    </w:pPr>
    <w:rPr>
      <w:sz w:val="20"/>
      <w:szCs w:val="20"/>
    </w:rPr>
  </w:style>
  <w:style w:type="character" w:customStyle="1" w:styleId="CommentTextChar">
    <w:name w:val="Comment Text Char"/>
    <w:basedOn w:val="DefaultParagraphFont"/>
    <w:link w:val="CommentText"/>
    <w:uiPriority w:val="99"/>
    <w:semiHidden/>
    <w:rsid w:val="006D6F0B"/>
  </w:style>
  <w:style w:type="paragraph" w:styleId="CommentSubject">
    <w:name w:val="annotation subject"/>
    <w:basedOn w:val="CommentText"/>
    <w:next w:val="CommentText"/>
    <w:link w:val="CommentSubjectChar"/>
    <w:uiPriority w:val="99"/>
    <w:semiHidden/>
    <w:unhideWhenUsed/>
    <w:rsid w:val="006D6F0B"/>
    <w:rPr>
      <w:b/>
      <w:bCs/>
    </w:rPr>
  </w:style>
  <w:style w:type="character" w:customStyle="1" w:styleId="CommentSubjectChar">
    <w:name w:val="Comment Subject Char"/>
    <w:basedOn w:val="CommentTextChar"/>
    <w:link w:val="CommentSubject"/>
    <w:uiPriority w:val="99"/>
    <w:semiHidden/>
    <w:rsid w:val="006D6F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7433">
      <w:bodyDiv w:val="1"/>
      <w:marLeft w:val="0"/>
      <w:marRight w:val="0"/>
      <w:marTop w:val="0"/>
      <w:marBottom w:val="0"/>
      <w:divBdr>
        <w:top w:val="none" w:sz="0" w:space="0" w:color="auto"/>
        <w:left w:val="none" w:sz="0" w:space="0" w:color="auto"/>
        <w:bottom w:val="none" w:sz="0" w:space="0" w:color="auto"/>
        <w:right w:val="none" w:sz="0" w:space="0" w:color="auto"/>
      </w:divBdr>
    </w:div>
    <w:div w:id="6014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erson\AppData\Roaming\Microsoft\Templates\KBOR%20Ltrhd-digi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 Ltrhd-digital.dotx</Template>
  <TotalTime>5</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This is for placement only</vt:lpstr>
    </vt:vector>
  </TitlesOfParts>
  <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for placement only</dc:title>
  <dc:subject/>
  <dc:creator>Anderson, Julie</dc:creator>
  <cp:keywords/>
  <dc:description/>
  <cp:lastModifiedBy>Anderson, Julie</cp:lastModifiedBy>
  <cp:revision>5</cp:revision>
  <cp:lastPrinted>2016-01-08T15:48:00Z</cp:lastPrinted>
  <dcterms:created xsi:type="dcterms:W3CDTF">2016-01-08T16:02:00Z</dcterms:created>
  <dcterms:modified xsi:type="dcterms:W3CDTF">2016-01-08T16:12:00Z</dcterms:modified>
</cp:coreProperties>
</file>